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75A6992B" w:rsidR="0022017E" w:rsidRPr="00177BAB" w:rsidRDefault="006B19B1">
      <w:pPr>
        <w:rPr>
          <w:rFonts w:ascii="Century Gothic" w:eastAsia="MS PGothic" w:hAnsi="Century Gothic"/>
          <w:b/>
          <w:bCs/>
          <w:color w:val="595959" w:themeColor="text1" w:themeTint="A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84801C" wp14:editId="26F0CA6A">
            <wp:simplePos x="0" y="0"/>
            <wp:positionH relativeFrom="column">
              <wp:posOffset>6356527</wp:posOffset>
            </wp:positionH>
            <wp:positionV relativeFrom="paragraph">
              <wp:posOffset>-23647</wp:posOffset>
            </wp:positionV>
            <wp:extent cx="2758440" cy="548640"/>
            <wp:effectExtent l="0" t="0" r="3810" b="3810"/>
            <wp:wrapNone/>
            <wp:docPr id="286735505" name="Picture 2" descr="A blue background with white text&#10;&#10;Description automatically generated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2BC97002-B97A-9840-4183-22142466E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5505" name="Picture 2" descr="A blue background with white text&#10;&#10;Description automatically generated">
                      <a:hlinkClick r:id="rId7"/>
                      <a:extLst>
                        <a:ext uri="{FF2B5EF4-FFF2-40B4-BE49-F238E27FC236}">
                          <a16:creationId xmlns:a16="http://schemas.microsoft.com/office/drawing/2014/main" id="{2BC97002-B97A-9840-4183-22142466E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Microsoft Word 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形式の</w:t>
      </w:r>
      <w:r w:rsidR="0069279E">
        <w:rPr>
          <w:rFonts w:ascii="Century Gothic" w:eastAsia="MS PGothic" w:hAnsi="Century Gothic"/>
          <w:b/>
          <w:color w:val="595959" w:themeColor="text1" w:themeTint="A6"/>
          <w:sz w:val="52"/>
        </w:rPr>
        <w:br/>
      </w:r>
      <w:r w:rsidR="00A108D8" w:rsidRPr="00177BAB">
        <w:rPr>
          <w:rFonts w:ascii="Century Gothic" w:eastAsia="MS PGothic" w:hAnsi="Century Gothic"/>
          <w:b/>
          <w:bCs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4EA98573">
            <wp:simplePos x="0" y="0"/>
            <wp:positionH relativeFrom="column">
              <wp:posOffset>-1238250</wp:posOffset>
            </wp:positionH>
            <wp:positionV relativeFrom="paragraph">
              <wp:posOffset>-476250</wp:posOffset>
            </wp:positionV>
            <wp:extent cx="11068050" cy="8553112"/>
            <wp:effectExtent l="0" t="0" r="0" b="635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83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03" cy="855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問題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-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ソリューション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-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インパクト</w:t>
      </w:r>
      <w:r w:rsidR="0069279E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EE07B3" w:rsidRPr="00177BAB">
        <w:rPr>
          <w:rFonts w:ascii="Century Gothic" w:eastAsia="MS P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ケース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スタディ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テンプレート</w:t>
      </w:r>
      <w:r w:rsidR="0069279E">
        <w:rPr>
          <w:rFonts w:ascii="Century Gothic" w:eastAsia="MS PGothic" w:hAnsi="Century Gothic"/>
          <w:b/>
          <w:color w:val="595959" w:themeColor="text1" w:themeTint="A6"/>
          <w:sz w:val="52"/>
        </w:rPr>
        <w:t xml:space="preserve"> </w:t>
      </w:r>
      <w:r w:rsidR="00A108D8" w:rsidRPr="00177BAB">
        <w:rPr>
          <w:rFonts w:ascii="Century Gothic" w:eastAsia="MS PGothic" w:hAnsi="Century Gothic"/>
          <w:b/>
          <w:color w:val="595959" w:themeColor="text1" w:themeTint="A6"/>
          <w:sz w:val="52"/>
        </w:rPr>
        <w:t>サンプル</w:t>
      </w:r>
    </w:p>
    <w:p w14:paraId="198C8B67" w14:textId="5DF0D4E0" w:rsidR="00762D74" w:rsidRPr="00177BAB" w:rsidRDefault="00762D74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D596AC7" w14:textId="2E0E9F3C" w:rsidR="00A108D8" w:rsidRPr="00177BAB" w:rsidRDefault="00EE07B3">
      <w:pPr>
        <w:rPr>
          <w:rFonts w:ascii="Century Gothic" w:eastAsia="MS PGothic" w:hAnsi="Century Gothic" w:cs="Arial"/>
          <w:color w:val="000000"/>
          <w:sz w:val="28"/>
          <w:szCs w:val="28"/>
        </w:rPr>
      </w:pPr>
      <w:r w:rsidRPr="00177BAB">
        <w:rPr>
          <w:rFonts w:ascii="Century Gothic" w:eastAsia="MS PGothic" w:hAnsi="Century Gothic"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29A0D645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123825" cy="4924425"/>
                <wp:effectExtent l="57150" t="38100" r="47625" b="476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924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29F8" id="Rectangle 1" o:spid="_x0000_s1026" style="position:absolute;margin-left:3.75pt;margin-top:11.45pt;width:9.75pt;height:3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" fillcolor="#8496b0 [1951]" stroked="f" strokeweight="1pt"/>
            </w:pict>
          </mc:Fallback>
        </mc:AlternateContent>
      </w:r>
    </w:p>
    <w:p w14:paraId="518B46E0" w14:textId="77777777" w:rsidR="00C004BD" w:rsidRPr="00177BAB" w:rsidRDefault="00C004BD" w:rsidP="00C004BD">
      <w:pPr>
        <w:ind w:left="1530"/>
        <w:jc w:val="both"/>
        <w:rPr>
          <w:rFonts w:ascii="Century Gothic" w:eastAsia="MS PGothic" w:hAnsi="Century Gothic" w:cs="Arial"/>
          <w:color w:val="595959" w:themeColor="text1" w:themeTint="A6"/>
          <w:sz w:val="36"/>
          <w:szCs w:val="36"/>
        </w:rPr>
      </w:pP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問題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-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ソリューション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-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インパクト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 xml:space="preserve"> 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ケース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 xml:space="preserve"> 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スタディ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 xml:space="preserve"> 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テンプレートを使用する際は、最初に「問題」セクションを使ってクライアントが直面した特定の課題を特定し、説明します。次に、この問題による影響を「インパクト」セクションで詳細に説明します。最後に「ソリューション」セクションを使用して、問題を解決するために実行した戦略とアクションを説明します。その際は、それぞれの構成要素を明瞭かつ簡潔に記述します。このアプローチにより、課題とその影響、および解決を効果的に伝えることができ、包括的かつ魅力的なケース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 xml:space="preserve"> </w:t>
      </w:r>
      <w:r w:rsidRPr="00177BAB">
        <w:rPr>
          <w:rFonts w:ascii="Century Gothic" w:eastAsia="MS PGothic" w:hAnsi="Century Gothic"/>
          <w:color w:val="595959" w:themeColor="text1" w:themeTint="A6"/>
          <w:sz w:val="36"/>
        </w:rPr>
        <w:t>スタディを提示できます。</w:t>
      </w:r>
    </w:p>
    <w:p w14:paraId="7EEED0E0" w14:textId="77777777" w:rsidR="00A43799" w:rsidRPr="00177BAB" w:rsidRDefault="00A43799" w:rsidP="00EE07B3">
      <w:pPr>
        <w:ind w:left="1530"/>
        <w:jc w:val="both"/>
        <w:rPr>
          <w:rFonts w:ascii="Century Gothic" w:eastAsia="MS PGothic" w:hAnsi="Century Gothic" w:cs="Arial"/>
          <w:color w:val="595959" w:themeColor="text1" w:themeTint="A6"/>
          <w:sz w:val="36"/>
          <w:szCs w:val="36"/>
        </w:rPr>
      </w:pPr>
    </w:p>
    <w:p w14:paraId="0B2C98F8" w14:textId="0B66B892" w:rsidR="00A43799" w:rsidRPr="00177BAB" w:rsidRDefault="00A43799" w:rsidP="00A4379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sz w:val="28"/>
          <w:szCs w:val="28"/>
        </w:rPr>
      </w:pP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バージョン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 xml:space="preserve"> 3.0</w:t>
      </w:r>
    </w:p>
    <w:p w14:paraId="5DE33913" w14:textId="1E115A05" w:rsidR="00A43799" w:rsidRPr="00177BAB" w:rsidRDefault="00A43799" w:rsidP="00A4379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sz w:val="28"/>
          <w:szCs w:val="28"/>
        </w:rPr>
      </w:pP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日付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: YY/MM/DD</w:t>
      </w:r>
    </w:p>
    <w:p w14:paraId="7F13006F" w14:textId="0B91BE0E" w:rsidR="00A43799" w:rsidRPr="00177BAB" w:rsidRDefault="00A43799" w:rsidP="00A4379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sz w:val="28"/>
          <w:szCs w:val="28"/>
        </w:rPr>
      </w:pP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作成者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: Lori Garcia</w:t>
      </w:r>
    </w:p>
    <w:p w14:paraId="42EBE902" w14:textId="4A5DF11E" w:rsidR="00A43799" w:rsidRPr="00177BAB" w:rsidRDefault="00A43799" w:rsidP="00A4379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sz w:val="28"/>
          <w:szCs w:val="28"/>
        </w:rPr>
      </w:pP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連絡先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 xml:space="preserve">: 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電話番号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 xml:space="preserve"> – 123.456.7890 | 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メール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 xml:space="preserve"> </w:t>
      </w:r>
      <w:r w:rsidRPr="00177BAB">
        <w:rPr>
          <w:rFonts w:ascii="Century Gothic" w:eastAsia="MS PGothic" w:hAnsi="Century Gothic"/>
          <w:color w:val="595959" w:themeColor="text1" w:themeTint="A6"/>
          <w:sz w:val="28"/>
        </w:rPr>
        <w:t>アドレス</w:t>
      </w:r>
    </w:p>
    <w:p w14:paraId="7D311F54" w14:textId="475EE63E" w:rsidR="00EB45FB" w:rsidRPr="00177BAB" w:rsidRDefault="00A43799" w:rsidP="00A43799">
      <w:pPr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8"/>
          <w:szCs w:val="28"/>
        </w:rPr>
        <w:br w:type="page"/>
      </w:r>
      <w:r w:rsidRPr="00177BAB">
        <w:rPr>
          <w:rFonts w:ascii="Century Gothic" w:eastAsia="MS P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68480" behindDoc="1" locked="0" layoutInCell="1" allowOverlap="1" wp14:anchorId="51592958" wp14:editId="0E4CF4C2">
            <wp:simplePos x="0" y="0"/>
            <wp:positionH relativeFrom="column">
              <wp:posOffset>4085590</wp:posOffset>
            </wp:positionH>
            <wp:positionV relativeFrom="paragraph">
              <wp:posOffset>-685800</wp:posOffset>
            </wp:positionV>
            <wp:extent cx="8963025" cy="8963025"/>
            <wp:effectExtent l="0" t="0" r="0" b="0"/>
            <wp:wrapNone/>
            <wp:docPr id="2809875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75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>課題</w:t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 xml:space="preserve"> </w:t>
      </w:r>
      <w:r w:rsidR="00EE07B3" w:rsidRPr="00177BAB">
        <w:rPr>
          <w:rFonts w:ascii="Century Gothic" w:eastAsia="MS PGothic" w:hAnsi="Century Gothic"/>
          <w:b/>
          <w:bCs/>
          <w:color w:val="595959" w:themeColor="text1" w:themeTint="A6"/>
          <w:sz w:val="64"/>
          <w:szCs w:val="64"/>
        </w:rPr>
        <w:t>1</w:t>
      </w:r>
    </w:p>
    <w:p w14:paraId="5DD18ED0" w14:textId="6FD13158" w:rsidR="00A43799" w:rsidRPr="00177BAB" w:rsidRDefault="00A43799" w:rsidP="009E6539">
      <w:pPr>
        <w:ind w:left="90"/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</w:p>
    <w:p w14:paraId="05316AF2" w14:textId="1F7A9C60" w:rsidR="00D4578F" w:rsidRPr="00177BAB" w:rsidRDefault="002764EA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課題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</w:p>
    <w:p w14:paraId="55394473" w14:textId="44770F60" w:rsidR="00A43799" w:rsidRPr="00177BAB" w:rsidRDefault="001D7AC1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主要都市部における高速充電ステーションの不足により、運送用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 EV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車両のダウンタイムが増加した。</w:t>
      </w:r>
    </w:p>
    <w:p w14:paraId="5406AF29" w14:textId="77777777" w:rsidR="00D4578F" w:rsidRPr="00177BAB" w:rsidRDefault="00D4578F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5AD418BC" w14:textId="77777777" w:rsidR="002764EA" w:rsidRPr="00177BAB" w:rsidRDefault="002764EA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63369EAD" w14:textId="3DCDD89B" w:rsidR="00D4578F" w:rsidRPr="00177BAB" w:rsidRDefault="002764EA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インパクト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</w:rPr>
        <w:t xml:space="preserve"> </w:t>
      </w:r>
    </w:p>
    <w:p w14:paraId="06BF6395" w14:textId="7F6DD9D7" w:rsidR="00D4578F" w:rsidRPr="00177BAB" w:rsidRDefault="001D7AC1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この制限の結果、配送効率が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 20%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低下し、出荷の遅延により顧客満足度が大幅に減少した。</w:t>
      </w:r>
    </w:p>
    <w:p w14:paraId="21657969" w14:textId="3F15C1A5" w:rsidR="00D4578F" w:rsidRPr="00177BAB" w:rsidRDefault="00D4578F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3A00E33A" w14:textId="09853BD4" w:rsidR="002764EA" w:rsidRPr="00177BAB" w:rsidRDefault="002764EA" w:rsidP="009E653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2764EA" w:rsidRPr="00177BAB" w14:paraId="3B550406" w14:textId="77777777" w:rsidTr="001D7AC1">
        <w:trPr>
          <w:trHeight w:val="3320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F62B40" w14:textId="265A4EAA" w:rsidR="00A43799" w:rsidRPr="00177BAB" w:rsidRDefault="002764EA" w:rsidP="009E6539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177BAB">
              <w:rPr>
                <w:rFonts w:ascii="Century Gothic" w:eastAsia="MS PGothic" w:hAnsi="Century Gothic"/>
                <w:b/>
                <w:color w:val="2E74B5" w:themeColor="accent5" w:themeShade="BF"/>
                <w:sz w:val="36"/>
                <w:u w:val="single"/>
              </w:rPr>
              <w:t>ソリューション</w:t>
            </w:r>
            <w:r w:rsidRPr="00177BAB"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  <w:t>の説明</w:t>
            </w:r>
          </w:p>
          <w:p w14:paraId="1F87E47B" w14:textId="7E3F6EE9" w:rsidR="002764EA" w:rsidRPr="00177BAB" w:rsidRDefault="001D7AC1" w:rsidP="009E6539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Positive Charge </w:t>
            </w: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は戦略的価値の高い都市部に最先端の高速充電ステーションを設置し、充電時間と運送用車両のダウンタイムを大幅に削減した。</w:t>
            </w:r>
          </w:p>
        </w:tc>
      </w:tr>
    </w:tbl>
    <w:p w14:paraId="56143F91" w14:textId="3985C471" w:rsidR="00EB45FB" w:rsidRPr="00177BAB" w:rsidRDefault="00EB45FB" w:rsidP="009E6539">
      <w:pPr>
        <w:spacing w:line="240" w:lineRule="auto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  <w:szCs w:val="24"/>
        </w:rPr>
        <w:br w:type="page"/>
      </w:r>
    </w:p>
    <w:p w14:paraId="7DF69994" w14:textId="0CD4255B" w:rsidR="00A43799" w:rsidRPr="00177BAB" w:rsidRDefault="00A43799" w:rsidP="00A43799">
      <w:pPr>
        <w:ind w:left="90"/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  <w:r w:rsidRPr="00177BAB">
        <w:rPr>
          <w:rFonts w:ascii="Century Gothic" w:eastAsia="MS P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0528" behindDoc="1" locked="0" layoutInCell="1" allowOverlap="1" wp14:anchorId="3F712E46" wp14:editId="2530F025">
            <wp:simplePos x="0" y="0"/>
            <wp:positionH relativeFrom="column">
              <wp:posOffset>3952875</wp:posOffset>
            </wp:positionH>
            <wp:positionV relativeFrom="paragraph">
              <wp:posOffset>-742950</wp:posOffset>
            </wp:positionV>
            <wp:extent cx="8963025" cy="8963025"/>
            <wp:effectExtent l="0" t="0" r="0" b="0"/>
            <wp:wrapNone/>
            <wp:docPr id="11960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4343" name="Picture 1"/>
                    <pic:cNvPicPr/>
                  </pic:nvPicPr>
                  <pic:blipFill>
                    <a:blip r:embed="rId1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>課題</w:t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 xml:space="preserve"> </w:t>
      </w:r>
      <w:r w:rsidRPr="00177BAB">
        <w:rPr>
          <w:rFonts w:ascii="Century Gothic" w:eastAsia="MS PGothic" w:hAnsi="Century Gothic"/>
          <w:b/>
          <w:bCs/>
          <w:color w:val="595959" w:themeColor="text1" w:themeTint="A6"/>
          <w:sz w:val="64"/>
          <w:szCs w:val="64"/>
        </w:rPr>
        <w:t>2</w:t>
      </w:r>
    </w:p>
    <w:p w14:paraId="786EBDDF" w14:textId="6351E7AB" w:rsidR="00A43799" w:rsidRPr="00177BAB" w:rsidRDefault="00A43799" w:rsidP="00A43799">
      <w:pPr>
        <w:ind w:left="90"/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</w:p>
    <w:p w14:paraId="4B76FEA2" w14:textId="77777777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課題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</w:p>
    <w:p w14:paraId="1914C66B" w14:textId="3B405080" w:rsidR="00A43799" w:rsidRPr="00177BAB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EV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運送の非効率的なルート計画により、エネルギー消費が増加する一方、配送能力が低下した。</w:t>
      </w:r>
    </w:p>
    <w:p w14:paraId="4D0CC82B" w14:textId="77777777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7E67F687" w14:textId="77777777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7569A23C" w14:textId="77777777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インパクト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</w:rPr>
        <w:t xml:space="preserve"> </w:t>
      </w:r>
    </w:p>
    <w:p w14:paraId="5DF253FF" w14:textId="6728F5C7" w:rsidR="00A43799" w:rsidRPr="00177BAB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非効率的なルート設定により、エネルギー使用量が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 15%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増加する一方、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1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日あたりの配送量が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 10%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減少した。</w:t>
      </w:r>
    </w:p>
    <w:p w14:paraId="5A5C9265" w14:textId="77777777" w:rsidR="001D7AC1" w:rsidRPr="00177BAB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348D5260" w14:textId="17827D53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:rsidRPr="00177BAB" w14:paraId="41D919C7" w14:textId="77777777" w:rsidTr="001D7AC1">
        <w:trPr>
          <w:trHeight w:val="315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9E0691" w14:textId="3DD079F1" w:rsidR="00A43799" w:rsidRPr="00177BAB" w:rsidRDefault="00A43799" w:rsidP="00C6008C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177BAB">
              <w:rPr>
                <w:rFonts w:ascii="Century Gothic" w:eastAsia="MS PGothic" w:hAnsi="Century Gothic"/>
                <w:b/>
                <w:color w:val="2E74B5" w:themeColor="accent5" w:themeShade="BF"/>
                <w:sz w:val="36"/>
                <w:u w:val="single"/>
              </w:rPr>
              <w:t>ソリューション</w:t>
            </w:r>
            <w:r w:rsidRPr="00177BAB"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  <w:t>の説明</w:t>
            </w:r>
          </w:p>
          <w:p w14:paraId="456EAC69" w14:textId="4A8B98AA" w:rsidR="00A43799" w:rsidRPr="00177BAB" w:rsidRDefault="001D7AC1" w:rsidP="00C6008C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動的ルート最適化ソフトウェアを実装し、交通量と車両充電のリアルタイム</w:t>
            </w: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データを統合するとともに、エネルギー効率と配送速度を向上させるためにルートを最適化した。</w:t>
            </w:r>
          </w:p>
        </w:tc>
      </w:tr>
    </w:tbl>
    <w:p w14:paraId="2197726A" w14:textId="77777777" w:rsidR="009E6539" w:rsidRPr="00177BAB" w:rsidRDefault="009E6539" w:rsidP="009E6539">
      <w:pPr>
        <w:spacing w:line="240" w:lineRule="auto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489F99E1" w14:textId="1B6F2600" w:rsidR="00EB45FB" w:rsidRPr="00177BAB" w:rsidRDefault="00EB45FB" w:rsidP="00EB45FB">
      <w:pPr>
        <w:pStyle w:val="ListParagraph"/>
        <w:ind w:left="225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01B6717B" w14:textId="15EAC496" w:rsidR="00A43799" w:rsidRPr="00177BAB" w:rsidRDefault="00A43799" w:rsidP="00EB45FB">
      <w:pPr>
        <w:pStyle w:val="ListParagraph"/>
        <w:ind w:left="2250"/>
        <w:rPr>
          <w:rFonts w:ascii="Century Gothic" w:eastAsia="MS PGothic" w:hAnsi="Century Gothic"/>
          <w:color w:val="BF8F00" w:themeColor="accent4" w:themeShade="BF"/>
          <w:sz w:val="24"/>
          <w:szCs w:val="24"/>
        </w:rPr>
      </w:pPr>
    </w:p>
    <w:p w14:paraId="6A5129A4" w14:textId="08183DEC" w:rsidR="00A43799" w:rsidRPr="00177BAB" w:rsidRDefault="00A43799">
      <w:pPr>
        <w:rPr>
          <w:rFonts w:ascii="Century Gothic" w:eastAsia="MS PGothic" w:hAnsi="Century Gothic"/>
          <w:color w:val="BF8F00" w:themeColor="accent4" w:themeShade="BF"/>
          <w:sz w:val="24"/>
          <w:szCs w:val="24"/>
        </w:rPr>
      </w:pPr>
      <w:r w:rsidRPr="00177BAB">
        <w:rPr>
          <w:rFonts w:ascii="Century Gothic" w:eastAsia="MS PGothic" w:hAnsi="Century Gothic"/>
          <w:color w:val="BF8F00" w:themeColor="accent4" w:themeShade="BF"/>
          <w:sz w:val="24"/>
          <w:szCs w:val="24"/>
        </w:rPr>
        <w:br w:type="page"/>
      </w:r>
    </w:p>
    <w:p w14:paraId="6F204717" w14:textId="41A9BA6C" w:rsidR="00A43799" w:rsidRPr="00177BAB" w:rsidRDefault="00050404" w:rsidP="00A43799">
      <w:pPr>
        <w:ind w:left="90"/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  <w:r w:rsidRPr="00177BAB">
        <w:rPr>
          <w:rFonts w:ascii="Century Gothic" w:eastAsia="MS P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2576" behindDoc="1" locked="0" layoutInCell="1" allowOverlap="1" wp14:anchorId="775F2468" wp14:editId="3FC4431C">
            <wp:simplePos x="0" y="0"/>
            <wp:positionH relativeFrom="column">
              <wp:posOffset>3571875</wp:posOffset>
            </wp:positionH>
            <wp:positionV relativeFrom="paragraph">
              <wp:posOffset>-1038225</wp:posOffset>
            </wp:positionV>
            <wp:extent cx="8963025" cy="8963025"/>
            <wp:effectExtent l="0" t="0" r="0" b="0"/>
            <wp:wrapNone/>
            <wp:docPr id="132445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9773" name="Picture 1"/>
                    <pic:cNvPicPr/>
                  </pic:nvPicPr>
                  <pic:blipFill>
                    <a:blip r:embed="rId1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>課題</w:t>
      </w:r>
      <w:r w:rsidRPr="00177BAB">
        <w:rPr>
          <w:rFonts w:ascii="Century Gothic" w:eastAsia="MS PGothic" w:hAnsi="Century Gothic"/>
          <w:color w:val="595959" w:themeColor="text1" w:themeTint="A6"/>
          <w:sz w:val="64"/>
        </w:rPr>
        <w:t xml:space="preserve"> </w:t>
      </w:r>
      <w:r w:rsidR="00A43799" w:rsidRPr="00177BAB">
        <w:rPr>
          <w:rFonts w:ascii="Century Gothic" w:eastAsia="MS PGothic" w:hAnsi="Century Gothic"/>
          <w:b/>
          <w:bCs/>
          <w:color w:val="595959" w:themeColor="text1" w:themeTint="A6"/>
          <w:sz w:val="64"/>
          <w:szCs w:val="64"/>
        </w:rPr>
        <w:t>3</w:t>
      </w:r>
    </w:p>
    <w:p w14:paraId="445421AF" w14:textId="77777777" w:rsidR="00A43799" w:rsidRPr="00177BAB" w:rsidRDefault="00A43799" w:rsidP="00A43799">
      <w:pPr>
        <w:ind w:left="90"/>
        <w:rPr>
          <w:rFonts w:ascii="Century Gothic" w:eastAsia="MS PGothic" w:hAnsi="Century Gothic"/>
          <w:color w:val="595959" w:themeColor="text1" w:themeTint="A6"/>
          <w:sz w:val="64"/>
          <w:szCs w:val="64"/>
        </w:rPr>
      </w:pPr>
    </w:p>
    <w:p w14:paraId="6A9D18CE" w14:textId="77777777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課題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</w:p>
    <w:p w14:paraId="10D27462" w14:textId="5401706E" w:rsidR="00A43799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運送用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 xml:space="preserve"> EV </w:t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をリアルタイムで追跡および管理することができず、業務の透明性と即応性に悪影響が及んでいた。</w:t>
      </w:r>
    </w:p>
    <w:p w14:paraId="135D7530" w14:textId="77777777" w:rsidR="00FE0D54" w:rsidRPr="00177BAB" w:rsidRDefault="00FE0D54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7BF3D363" w14:textId="77777777" w:rsidR="001D7AC1" w:rsidRPr="00177BAB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sz w:val="24"/>
          <w:szCs w:val="24"/>
        </w:rPr>
      </w:pPr>
    </w:p>
    <w:p w14:paraId="74C79490" w14:textId="78353BBC" w:rsidR="00A43799" w:rsidRPr="00177BAB" w:rsidRDefault="00A43799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sz w:val="36"/>
          <w:szCs w:val="36"/>
        </w:rPr>
      </w:pPr>
      <w:r w:rsidRPr="00177BAB">
        <w:rPr>
          <w:rFonts w:ascii="Century Gothic" w:eastAsia="MS PGothic" w:hAnsi="Century Gothic"/>
          <w:b/>
          <w:color w:val="2E74B5" w:themeColor="accent5" w:themeShade="BF"/>
          <w:sz w:val="36"/>
          <w:u w:val="single"/>
        </w:rPr>
        <w:t>インパクト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  <w:u w:val="single"/>
        </w:rPr>
        <w:t>の説明</w:t>
      </w:r>
      <w:r w:rsidRPr="00177BAB">
        <w:rPr>
          <w:rFonts w:ascii="Century Gothic" w:eastAsia="MS PGothic" w:hAnsi="Century Gothic"/>
          <w:color w:val="2E74B5" w:themeColor="accent5" w:themeShade="BF"/>
          <w:sz w:val="36"/>
          <w:szCs w:val="36"/>
        </w:rPr>
        <w:t xml:space="preserve"> </w:t>
      </w:r>
    </w:p>
    <w:p w14:paraId="16C4A33C" w14:textId="3AE16F7C" w:rsidR="00A43799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</w:rPr>
      </w:pP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このギャップにより、メンテナンスの必要性にすばやく対処できない、あるいは車両を十分に活用できないなど、運送用車両の管理において</w:t>
      </w:r>
      <w:r w:rsidR="00FE0D54">
        <w:rPr>
          <w:rFonts w:ascii="Century Gothic" w:eastAsia="MS PGothic" w:hAnsi="Century Gothic"/>
          <w:color w:val="595959" w:themeColor="text1" w:themeTint="A6"/>
          <w:sz w:val="24"/>
        </w:rPr>
        <w:br/>
      </w:r>
      <w:r w:rsidRPr="00177BAB">
        <w:rPr>
          <w:rFonts w:ascii="Century Gothic" w:eastAsia="MS PGothic" w:hAnsi="Century Gothic"/>
          <w:color w:val="595959" w:themeColor="text1" w:themeTint="A6"/>
          <w:sz w:val="24"/>
        </w:rPr>
        <w:t>課題が生じた。</w:t>
      </w:r>
    </w:p>
    <w:p w14:paraId="66147BE2" w14:textId="77777777" w:rsidR="00FE0D54" w:rsidRPr="00177BAB" w:rsidRDefault="00FE0D54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1F2FDDC1" w14:textId="77777777" w:rsidR="001D7AC1" w:rsidRPr="00177BAB" w:rsidRDefault="001D7AC1" w:rsidP="00A4379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:rsidRPr="00177BAB" w14:paraId="664C43BD" w14:textId="77777777" w:rsidTr="001D7AC1">
        <w:trPr>
          <w:trHeight w:val="3185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B6E43B" w14:textId="0DEB5968" w:rsidR="00A43799" w:rsidRPr="00177BAB" w:rsidRDefault="00A43799" w:rsidP="00C6008C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177BAB">
              <w:rPr>
                <w:rFonts w:ascii="Century Gothic" w:eastAsia="MS PGothic" w:hAnsi="Century Gothic"/>
                <w:b/>
                <w:color w:val="2E74B5" w:themeColor="accent5" w:themeShade="BF"/>
                <w:sz w:val="36"/>
                <w:u w:val="single"/>
              </w:rPr>
              <w:t>ソリューション</w:t>
            </w:r>
            <w:r w:rsidRPr="00177BAB">
              <w:rPr>
                <w:rFonts w:ascii="Century Gothic" w:eastAsia="MS PGothic" w:hAnsi="Century Gothic"/>
                <w:color w:val="2E74B5" w:themeColor="accent5" w:themeShade="BF"/>
                <w:sz w:val="36"/>
                <w:szCs w:val="36"/>
                <w:u w:val="single"/>
              </w:rPr>
              <w:t>の説明</w:t>
            </w:r>
          </w:p>
          <w:p w14:paraId="535E5E16" w14:textId="2A5A9166" w:rsidR="00A43799" w:rsidRPr="00177BAB" w:rsidRDefault="001D7AC1" w:rsidP="00C6008C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177BAB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リアルタイムの追跡、メンテナンスの予測型アラート、および使用状況の分析機能を備えた、包括的な運送車両管理システムを開発および統合した。</w:t>
            </w:r>
          </w:p>
        </w:tc>
      </w:tr>
    </w:tbl>
    <w:p w14:paraId="16CF8A05" w14:textId="77777777" w:rsidR="00A43799" w:rsidRPr="00177BAB" w:rsidRDefault="00A43799" w:rsidP="00A43799">
      <w:pPr>
        <w:spacing w:line="240" w:lineRule="auto"/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26A71C76" w14:textId="0B34377D" w:rsidR="00762D74" w:rsidRPr="00177BAB" w:rsidRDefault="00762D74" w:rsidP="00EB45FB">
      <w:pPr>
        <w:pStyle w:val="ListParagraph"/>
        <w:ind w:left="2250"/>
        <w:rPr>
          <w:rFonts w:ascii="Century Gothic" w:eastAsia="MS PGothic" w:hAnsi="Century Gothic"/>
          <w:color w:val="BF8F00" w:themeColor="accent4" w:themeShade="BF"/>
          <w:sz w:val="24"/>
          <w:szCs w:val="24"/>
        </w:rPr>
      </w:pPr>
    </w:p>
    <w:p w14:paraId="3DE3E235" w14:textId="0D1B1C12" w:rsidR="00823C0E" w:rsidRPr="00177BAB" w:rsidRDefault="00823C0E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177BAB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177BAB" w:rsidRDefault="00515C0D" w:rsidP="001647D3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177BAB">
              <w:rPr>
                <w:rFonts w:ascii="Century Gothic" w:eastAsia="MS PGothic" w:hAnsi="Century Gothic"/>
                <w:b/>
                <w:color w:val="000000" w:themeColor="text1"/>
                <w:sz w:val="20"/>
              </w:rPr>
              <w:lastRenderedPageBreak/>
              <w:t>免責条項</w:t>
            </w:r>
          </w:p>
          <w:p w14:paraId="343171A1" w14:textId="77777777" w:rsidR="00515C0D" w:rsidRPr="00177BAB" w:rsidRDefault="00515C0D" w:rsidP="001647D3">
            <w:pPr>
              <w:rPr>
                <w:rFonts w:ascii="Century Gothic" w:eastAsia="MS P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177BAB" w:rsidRDefault="00515C0D" w:rsidP="001647D3">
            <w:pPr>
              <w:rPr>
                <w:rFonts w:ascii="Century Gothic" w:eastAsia="MS PGothic" w:hAnsi="Century Gothic" w:cs="Arial"/>
                <w:color w:val="000000" w:themeColor="text1"/>
                <w:sz w:val="20"/>
                <w:szCs w:val="20"/>
              </w:rPr>
            </w:pP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がこの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サイトに掲載している記事、テンプレート、または情報などは、あくまで参考としてご利用ください。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は、情報の最新性および正確性の確保に努めますが、本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サイトまたは本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 xml:space="preserve"> Smartsheet </w:t>
            </w:r>
            <w:r w:rsidRPr="00177BAB">
              <w:rPr>
                <w:rFonts w:ascii="Century Gothic" w:eastAsia="MS PGothic" w:hAnsi="Century Gothic"/>
                <w:color w:val="000000" w:themeColor="text1"/>
              </w:rPr>
              <w:t>は一切責任を負いませんので、各自の責任と判断のもとにご利用ください。</w:t>
            </w:r>
          </w:p>
        </w:tc>
      </w:tr>
    </w:tbl>
    <w:p w14:paraId="11DEBBB9" w14:textId="77777777" w:rsidR="00515C0D" w:rsidRPr="00177BAB" w:rsidRDefault="00515C0D" w:rsidP="00515C0D">
      <w:pPr>
        <w:rPr>
          <w:rFonts w:ascii="Century Gothic" w:eastAsia="MS P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177BAB" w:rsidRDefault="00762D74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177BAB" w:rsidSect="00466EF4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D1A35" w14:textId="77777777" w:rsidR="005D1DD2" w:rsidRDefault="005D1DD2" w:rsidP="00A43799">
      <w:pPr>
        <w:spacing w:after="0" w:line="240" w:lineRule="auto"/>
      </w:pPr>
      <w:r>
        <w:separator/>
      </w:r>
    </w:p>
  </w:endnote>
  <w:endnote w:type="continuationSeparator" w:id="0">
    <w:p w14:paraId="374ECA48" w14:textId="77777777" w:rsidR="005D1DD2" w:rsidRDefault="005D1DD2" w:rsidP="00A4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eastAsia="Century Gothic" w:hAnsi="Century Gothic"/>
      </w:rPr>
      <w:id w:val="-1838381105"/>
      <w:docPartObj>
        <w:docPartGallery w:val="Page Numbers (Bottom of Page)"/>
        <w:docPartUnique/>
      </w:docPartObj>
    </w:sdtPr>
    <w:sdtContent>
      <w:p w14:paraId="42A576E0" w14:textId="1AEB66FD" w:rsidR="00A43799" w:rsidRPr="00A43799" w:rsidRDefault="00A43799">
        <w:pPr>
          <w:pStyle w:val="Footer"/>
          <w:jc w:val="right"/>
          <w:rPr>
            <w:rFonts w:ascii="Century Gothic" w:eastAsia="Century Gothic" w:hAnsi="Century Gothic"/>
          </w:rPr>
        </w:pPr>
        <w:r w:rsidRPr="0069279E">
          <w:rPr>
            <w:rFonts w:ascii="MS PGothic" w:eastAsia="MS PGothic" w:hAnsi="MS PGothic"/>
          </w:rPr>
          <w:t>ページ</w:t>
        </w:r>
        <w:r>
          <w:rPr>
            <w:rFonts w:ascii="Century Gothic" w:eastAsia="Century Gothic" w:hAnsi="Century Gothic"/>
          </w:rPr>
          <w:t xml:space="preserve"> | </w:t>
        </w:r>
        <w:r w:rsidRPr="00A43799">
          <w:rPr>
            <w:rFonts w:ascii="Century Gothic" w:eastAsia="Century Gothic" w:hAnsi="Century Gothic"/>
          </w:rPr>
          <w:fldChar w:fldCharType="begin"/>
        </w:r>
        <w:r w:rsidRPr="00A43799">
          <w:rPr>
            <w:rFonts w:ascii="Century Gothic" w:eastAsia="Century Gothic" w:hAnsi="Century Gothic"/>
          </w:rPr>
          <w:instrText xml:space="preserve"> PAGE   \* MERGEFORMAT </w:instrText>
        </w:r>
        <w:r w:rsidRPr="00A43799">
          <w:rPr>
            <w:rFonts w:ascii="Century Gothic" w:eastAsia="Century Gothic" w:hAnsi="Century Gothic"/>
          </w:rPr>
          <w:fldChar w:fldCharType="separate"/>
        </w:r>
        <w:r>
          <w:rPr>
            <w:rFonts w:ascii="Century Gothic" w:eastAsia="Century Gothic" w:hAnsi="Century Gothic"/>
          </w:rPr>
          <w:t>2</w:t>
        </w:r>
        <w:r w:rsidRPr="00A43799">
          <w:rPr>
            <w:rFonts w:ascii="Century Gothic" w:eastAsia="Century Gothic" w:hAnsi="Century Gothic"/>
          </w:rPr>
          <w:fldChar w:fldCharType="end"/>
        </w:r>
        <w:r>
          <w:rPr>
            <w:rFonts w:ascii="Century Gothic" w:eastAsia="Century Gothic" w:hAnsi="Century Gothic"/>
          </w:rPr>
          <w:t xml:space="preserve"> </w:t>
        </w:r>
      </w:p>
    </w:sdtContent>
  </w:sdt>
  <w:p w14:paraId="2B071738" w14:textId="77777777" w:rsidR="00A43799" w:rsidRDefault="00A43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D2327" w14:textId="77777777" w:rsidR="005D1DD2" w:rsidRDefault="005D1DD2" w:rsidP="00A43799">
      <w:pPr>
        <w:spacing w:after="0" w:line="240" w:lineRule="auto"/>
      </w:pPr>
      <w:r>
        <w:separator/>
      </w:r>
    </w:p>
  </w:footnote>
  <w:footnote w:type="continuationSeparator" w:id="0">
    <w:p w14:paraId="04290105" w14:textId="77777777" w:rsidR="005D1DD2" w:rsidRDefault="005D1DD2" w:rsidP="00A4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50404"/>
    <w:rsid w:val="000E6834"/>
    <w:rsid w:val="00177BAB"/>
    <w:rsid w:val="001D7AC1"/>
    <w:rsid w:val="0022017E"/>
    <w:rsid w:val="00232745"/>
    <w:rsid w:val="002764EA"/>
    <w:rsid w:val="0028516F"/>
    <w:rsid w:val="002F135C"/>
    <w:rsid w:val="00466EF4"/>
    <w:rsid w:val="004C129C"/>
    <w:rsid w:val="00515C0D"/>
    <w:rsid w:val="00544A8C"/>
    <w:rsid w:val="005D1DD2"/>
    <w:rsid w:val="0069279E"/>
    <w:rsid w:val="006B19B1"/>
    <w:rsid w:val="007336DD"/>
    <w:rsid w:val="00762D74"/>
    <w:rsid w:val="00763A94"/>
    <w:rsid w:val="007C46C0"/>
    <w:rsid w:val="00800120"/>
    <w:rsid w:val="00823C0E"/>
    <w:rsid w:val="008314FC"/>
    <w:rsid w:val="009B1863"/>
    <w:rsid w:val="009D4580"/>
    <w:rsid w:val="009E6539"/>
    <w:rsid w:val="00A108D8"/>
    <w:rsid w:val="00A43799"/>
    <w:rsid w:val="00A93C31"/>
    <w:rsid w:val="00C004BD"/>
    <w:rsid w:val="00C2478B"/>
    <w:rsid w:val="00D2241B"/>
    <w:rsid w:val="00D4578F"/>
    <w:rsid w:val="00DD697B"/>
    <w:rsid w:val="00E327DC"/>
    <w:rsid w:val="00E40663"/>
    <w:rsid w:val="00E42E93"/>
    <w:rsid w:val="00EB45FB"/>
    <w:rsid w:val="00EE07B3"/>
    <w:rsid w:val="00F96FF3"/>
    <w:rsid w:val="00FE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99"/>
  </w:style>
  <w:style w:type="paragraph" w:styleId="Footer">
    <w:name w:val="footer"/>
    <w:basedOn w:val="Normal"/>
    <w:link w:val="Foot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8177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Sun Ye</cp:lastModifiedBy>
  <cp:revision>11</cp:revision>
  <dcterms:created xsi:type="dcterms:W3CDTF">2024-01-16T18:53:00Z</dcterms:created>
  <dcterms:modified xsi:type="dcterms:W3CDTF">2025-01-09T11:59:00Z</dcterms:modified>
</cp:coreProperties>
</file>