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B502" w14:textId="3C5932FE" w:rsidR="00E024DB" w:rsidRPr="00A61FE6" w:rsidRDefault="008A608B" w:rsidP="007B3E1F">
      <w:pPr>
        <w:ind w:left="90"/>
        <w:outlineLvl w:val="0"/>
        <w:rPr>
          <w:rFonts w:ascii="Century Gothic" w:eastAsia="MS PGothic" w:hAnsi="Century Gothic"/>
          <w:b/>
          <w:color w:val="595959" w:themeColor="text1" w:themeTint="A6"/>
          <w:spacing w:val="-2"/>
          <w:sz w:val="44"/>
          <w:szCs w:val="44"/>
        </w:rPr>
      </w:pPr>
      <w:r w:rsidRPr="00A61FE6">
        <w:rPr>
          <w:noProof/>
          <w:spacing w:val="-2"/>
        </w:rPr>
        <w:drawing>
          <wp:anchor distT="0" distB="0" distL="114300" distR="114300" simplePos="0" relativeHeight="251662336" behindDoc="0" locked="0" layoutInCell="1" allowOverlap="1" wp14:anchorId="20DD6923" wp14:editId="1F91E6FA">
            <wp:simplePos x="0" y="0"/>
            <wp:positionH relativeFrom="column">
              <wp:posOffset>4588307</wp:posOffset>
            </wp:positionH>
            <wp:positionV relativeFrom="paragraph">
              <wp:posOffset>55245</wp:posOffset>
            </wp:positionV>
            <wp:extent cx="2620800" cy="520200"/>
            <wp:effectExtent l="0" t="0" r="8255" b="0"/>
            <wp:wrapNone/>
            <wp:docPr id="286735505" name="Picture 2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BC97002-B97A-9840-4183-22142466E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5505" name="Picture 2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2BC97002-B97A-9840-4183-22142466ED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5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Microsoft Word 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形式の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 1 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ページ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 </w:t>
      </w:r>
      <w:r w:rsidRPr="00A61FE6">
        <w:rPr>
          <w:rFonts w:ascii="Century Gothic" w:eastAsia="SimSun" w:hAnsi="Century Gothic"/>
          <w:b/>
          <w:color w:val="595959" w:themeColor="text1" w:themeTint="A6"/>
          <w:spacing w:val="-2"/>
          <w:sz w:val="44"/>
        </w:rPr>
        <w:br/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ケース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 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スタディ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 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テンプレート</w:t>
      </w:r>
      <w:r w:rsidR="00A61FE6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 xml:space="preserve"> </w:t>
      </w:r>
      <w:r w:rsidR="00E024DB" w:rsidRPr="00A61FE6">
        <w:rPr>
          <w:rFonts w:ascii="Century Gothic" w:eastAsia="MS PGothic" w:hAnsi="Century Gothic"/>
          <w:b/>
          <w:color w:val="595959" w:themeColor="text1" w:themeTint="A6"/>
          <w:spacing w:val="-2"/>
          <w:sz w:val="44"/>
        </w:rPr>
        <w:t>サンプル</w:t>
      </w:r>
    </w:p>
    <w:p w14:paraId="3A93C70C" w14:textId="5AC30FB5" w:rsidR="00E024DB" w:rsidRPr="00B96A32" w:rsidRDefault="00E024DB" w:rsidP="00E024DB">
      <w:pPr>
        <w:rPr>
          <w:rFonts w:ascii="Century Gothic" w:eastAsia="MS PGothic" w:hAnsi="Century Gothic"/>
          <w:sz w:val="13"/>
        </w:rPr>
      </w:pPr>
      <w:r w:rsidRPr="00B96A32">
        <w:rPr>
          <w:rFonts w:ascii="Century Gothic" w:eastAsia="MS PGothic" w:hAnsi="Century Gothic"/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CCDA" wp14:editId="37C36841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98509" w14:textId="77777777" w:rsidR="00E024DB" w:rsidRPr="00A61FE6" w:rsidRDefault="00E024DB" w:rsidP="00325724">
                            <w:pPr>
                              <w:ind w:right="160"/>
                              <w:jc w:val="right"/>
                              <w:rPr>
                                <w:rFonts w:ascii="MS PGothic" w:eastAsia="MS PGothic" w:hAnsi="MS PGothic"/>
                                <w:b/>
                                <w:color w:val="D5DCE4" w:themeColor="text2" w:themeTint="33"/>
                                <w:sz w:val="100"/>
                                <w:szCs w:val="100"/>
                              </w:rPr>
                            </w:pPr>
                            <w:r w:rsidRPr="00A61FE6">
                              <w:rPr>
                                <w:rFonts w:ascii="MS PGothic" w:eastAsia="MS PGothic" w:hAnsi="MS PGothic"/>
                                <w:b/>
                                <w:color w:val="D5DCE4" w:themeColor="text2" w:themeTint="33"/>
                                <w:sz w:val="100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ECC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95pt;margin-top:8.25pt;width:234.2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" filled="f" stroked="f" strokeweight=".5pt">
                <v:textbox>
                  <w:txbxContent>
                    <w:p w14:paraId="3BA98509" w14:textId="77777777" w:rsidR="00E024DB" w:rsidRPr="00A61FE6" w:rsidRDefault="00E024DB" w:rsidP="00325724">
                      <w:pPr>
                        <w:ind w:right="160"/>
                        <w:jc w:val="right"/>
                        <w:rPr>
                          <w:rFonts w:ascii="MS PGothic" w:eastAsia="MS PGothic" w:hAnsi="MS PGothic"/>
                          <w:b/>
                          <w:color w:val="D5DCE4" w:themeColor="text2" w:themeTint="33"/>
                          <w:sz w:val="100"/>
                          <w:szCs w:val="100"/>
                        </w:rPr>
                      </w:pPr>
                      <w:r w:rsidRPr="00A61FE6">
                        <w:rPr>
                          <w:rFonts w:ascii="MS PGothic" w:eastAsia="MS PGothic" w:hAnsi="MS PGothic"/>
                          <w:b/>
                          <w:color w:val="D5DCE4" w:themeColor="text2" w:themeTint="33"/>
                          <w:sz w:val="10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55"/>
        <w:gridCol w:w="5135"/>
      </w:tblGrid>
      <w:tr w:rsidR="00E024DB" w:rsidRPr="00B96A32" w14:paraId="191D116F" w14:textId="77777777" w:rsidTr="00273452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5247EF79" w14:textId="77777777" w:rsidR="00E024DB" w:rsidRPr="00B96A32" w:rsidRDefault="00E024DB" w:rsidP="006600E3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404040" w:themeColor="text1" w:themeTint="BF"/>
              </w:rPr>
              <w:t>日付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2CBAE62D" w14:textId="4F71C2D9" w:rsidR="00E024DB" w:rsidRPr="00B96A32" w:rsidRDefault="006600E3" w:rsidP="00071B9A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000000"/>
                <w:sz w:val="18"/>
              </w:rPr>
              <w:t>YY/MM/DD</w:t>
            </w:r>
          </w:p>
        </w:tc>
      </w:tr>
      <w:tr w:rsidR="00E024DB" w:rsidRPr="00B96A32" w14:paraId="4191B25F" w14:textId="77777777" w:rsidTr="00273452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0B3294F0" w14:textId="77777777" w:rsidR="00E024DB" w:rsidRPr="00B96A32" w:rsidRDefault="00E024DB" w:rsidP="006600E3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404040" w:themeColor="text1" w:themeTint="BF"/>
              </w:rPr>
              <w:t>提出者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2E8864D9" w14:textId="6F403D5E" w:rsidR="00E024DB" w:rsidRPr="00B96A32" w:rsidRDefault="00C70C65" w:rsidP="00071B9A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000000"/>
                <w:sz w:val="18"/>
              </w:rPr>
              <w:t>Lori Garcia</w:t>
            </w:r>
          </w:p>
        </w:tc>
      </w:tr>
      <w:tr w:rsidR="00E024DB" w:rsidRPr="00B96A32" w14:paraId="382ED826" w14:textId="77777777" w:rsidTr="00273452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0D74C2AD" w14:textId="77777777" w:rsidR="00E024DB" w:rsidRPr="00B96A32" w:rsidRDefault="00E024DB" w:rsidP="006600E3">
            <w:pPr>
              <w:jc w:val="right"/>
              <w:rPr>
                <w:rFonts w:ascii="Century Gothic" w:eastAsia="MS PGothic" w:hAnsi="Century Gothic"/>
                <w:color w:val="404040" w:themeColor="text1" w:themeTint="BF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404040" w:themeColor="text1" w:themeTint="BF"/>
              </w:rPr>
              <w:t>役職</w:t>
            </w:r>
            <w:r w:rsidRPr="00B96A32">
              <w:rPr>
                <w:rFonts w:ascii="Century Gothic" w:eastAsia="MS PGothic" w:hAnsi="Century Gothic"/>
                <w:color w:val="404040" w:themeColor="text1" w:themeTint="BF"/>
              </w:rPr>
              <w:t>/</w:t>
            </w:r>
            <w:r w:rsidRPr="00B96A32">
              <w:rPr>
                <w:rFonts w:ascii="Century Gothic" w:eastAsia="MS PGothic" w:hAnsi="Century Gothic"/>
                <w:color w:val="404040" w:themeColor="text1" w:themeTint="BF"/>
              </w:rPr>
              <w:t>役割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535D2A5B" w14:textId="77530D80" w:rsidR="00E024DB" w:rsidRPr="00B96A32" w:rsidRDefault="00C70C65" w:rsidP="00071B9A">
            <w:pPr>
              <w:rPr>
                <w:rFonts w:ascii="Century Gothic" w:eastAsia="MS PGothic" w:hAnsi="Century Gothic"/>
                <w:color w:val="000000"/>
                <w:sz w:val="18"/>
                <w:szCs w:val="16"/>
              </w:rPr>
            </w:pPr>
            <w:r w:rsidRPr="00B96A32">
              <w:rPr>
                <w:rFonts w:ascii="Century Gothic" w:eastAsia="MS PGothic" w:hAnsi="Century Gothic"/>
                <w:color w:val="000000"/>
                <w:sz w:val="18"/>
              </w:rPr>
              <w:t>プロジェクト</w:t>
            </w:r>
            <w:r w:rsidRPr="00B96A32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B96A32">
              <w:rPr>
                <w:rFonts w:ascii="Century Gothic" w:eastAsia="MS PGothic" w:hAnsi="Century Gothic"/>
                <w:color w:val="000000"/>
                <w:sz w:val="18"/>
              </w:rPr>
              <w:t>マネージャー</w:t>
            </w:r>
          </w:p>
        </w:tc>
      </w:tr>
    </w:tbl>
    <w:p w14:paraId="782703A4" w14:textId="77777777" w:rsidR="00E024DB" w:rsidRPr="00B96A32" w:rsidRDefault="00E024DB" w:rsidP="00E024DB">
      <w:pPr>
        <w:rPr>
          <w:rFonts w:ascii="Century Gothic" w:eastAsia="MS PGothic" w:hAnsi="Century Gothic"/>
          <w:sz w:val="20"/>
          <w:szCs w:val="40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FE4C03" w:rsidRPr="00B96A32" w14:paraId="66CDF590" w14:textId="77777777" w:rsidTr="00273452">
        <w:trPr>
          <w:trHeight w:val="50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23A92" w14:textId="1CC36F5A" w:rsidR="00FE4C03" w:rsidRPr="00B96A32" w:rsidRDefault="006600E3" w:rsidP="006600E3">
            <w:pPr>
              <w:pStyle w:val="p1"/>
              <w:ind w:left="-105"/>
              <w:rPr>
                <w:rFonts w:ascii="Century Gothic" w:eastAsia="MS PGothic" w:hAnsi="Century Gothic"/>
                <w:bCs/>
                <w:color w:val="404040" w:themeColor="text1" w:themeTint="BF"/>
                <w:sz w:val="28"/>
                <w:szCs w:val="2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タイトルとビジュアル要素</w:t>
            </w:r>
          </w:p>
        </w:tc>
      </w:tr>
      <w:tr w:rsidR="00FE4C03" w:rsidRPr="00B96A32" w14:paraId="25EBE0E8" w14:textId="77777777" w:rsidTr="0004091A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527F57" w14:textId="31803BF1" w:rsidR="00FE4C03" w:rsidRPr="00B96A32" w:rsidRDefault="00C70C65" w:rsidP="00901D4C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B96A32">
              <w:rPr>
                <w:rFonts w:ascii="Century Gothic" w:eastAsia="MS PGothic" w:hAnsi="Century Gothic"/>
                <w:color w:val="000000"/>
                <w:sz w:val="20"/>
              </w:rPr>
              <w:t xml:space="preserve">Positive Charge - </w:t>
            </w:r>
            <w:r w:rsidRPr="00B96A32">
              <w:rPr>
                <w:rFonts w:ascii="Century Gothic" w:eastAsia="MS PGothic" w:hAnsi="Century Gothic"/>
                <w:color w:val="000000"/>
                <w:sz w:val="20"/>
              </w:rPr>
              <w:t>業務用</w:t>
            </w:r>
            <w:r w:rsidRPr="00B96A32">
              <w:rPr>
                <w:rFonts w:ascii="Century Gothic" w:eastAsia="MS PGothic" w:hAnsi="Century Gothic"/>
                <w:color w:val="000000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/>
                <w:sz w:val="20"/>
              </w:rPr>
              <w:t>の可能性を切り拓く</w:t>
            </w:r>
          </w:p>
        </w:tc>
      </w:tr>
      <w:tr w:rsidR="00FE4C03" w:rsidRPr="00B96A32" w14:paraId="4B17F3E7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FF5E0" w14:textId="77777777" w:rsidR="00FE4C03" w:rsidRPr="00B96A32" w:rsidRDefault="00FE4C03" w:rsidP="00901D4C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2C6F763E" w14:textId="5A6DB76B" w:rsidR="00FE4C03" w:rsidRPr="00B96A32" w:rsidRDefault="006600E3" w:rsidP="00901D4C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導入部</w:t>
            </w:r>
          </w:p>
        </w:tc>
      </w:tr>
      <w:tr w:rsidR="00FE4C03" w:rsidRPr="00B96A32" w14:paraId="76BA3BFE" w14:textId="77777777" w:rsidTr="0004091A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F4B46A" w14:textId="365D4A64" w:rsidR="00FE4C03" w:rsidRPr="00B96A32" w:rsidRDefault="00C70C65" w:rsidP="00901D4C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Positive Charge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が業務用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の充電業務に革命をもたらした過程をご覧ください。この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1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ページのケース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スタディで、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業界における変革という注目に値する道のりを明らかにします。</w:t>
            </w:r>
          </w:p>
        </w:tc>
      </w:tr>
      <w:tr w:rsidR="00FE4C03" w:rsidRPr="00B96A32" w14:paraId="7D095F68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C7848" w14:textId="77777777" w:rsidR="00FE4C03" w:rsidRPr="00B96A32" w:rsidRDefault="00FE4C03" w:rsidP="00901D4C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2772E008" w14:textId="2E1B965C" w:rsidR="005621E6" w:rsidRPr="00B96A32" w:rsidRDefault="006600E3" w:rsidP="00901D4C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課題または機会</w:t>
            </w:r>
          </w:p>
        </w:tc>
      </w:tr>
      <w:tr w:rsidR="00FE4C03" w:rsidRPr="00B96A32" w14:paraId="280F514D" w14:textId="77777777" w:rsidTr="0004091A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9E0414" w14:textId="67DE8B32" w:rsidR="00FE4C03" w:rsidRPr="00B96A32" w:rsidRDefault="00C70C65" w:rsidP="00901D4C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課題は明らかでした。業務用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の急激な増加によって、既存の充電インフラストラクチャに負担がかかり、ボトルネック、ダウンタイム、運用コストの上昇が発生していたのです。</w:t>
            </w:r>
          </w:p>
        </w:tc>
      </w:tr>
      <w:tr w:rsidR="00FE4C03" w:rsidRPr="00B96A32" w14:paraId="2C394B5A" w14:textId="77777777" w:rsidTr="00273452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CF50" w14:textId="77777777" w:rsidR="00FE4C03" w:rsidRPr="00B96A32" w:rsidRDefault="00FE4C03" w:rsidP="00901D4C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0AEFCA87" w14:textId="76A9AAE5" w:rsidR="005621E6" w:rsidRPr="00B96A32" w:rsidRDefault="006600E3" w:rsidP="00901D4C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ソリューションまたはアプローチ</w:t>
            </w:r>
          </w:p>
        </w:tc>
      </w:tr>
      <w:tr w:rsidR="00FE4C03" w:rsidRPr="00B96A32" w14:paraId="52876BD8" w14:textId="77777777" w:rsidTr="0004091A">
        <w:trPr>
          <w:trHeight w:val="801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C78EA" w14:textId="65182025" w:rsidR="00FE4C03" w:rsidRPr="00B96A32" w:rsidRDefault="00C70C65" w:rsidP="00901D4C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当社のアプローチは革新的かつ包括的なものでした。インフラストラクチャの拡張、スマート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テクノロジー、および最適化された充電スケジュールを統合して、この課題に正面から取り組む包括的なソリューションを構築しました。</w:t>
            </w:r>
          </w:p>
        </w:tc>
      </w:tr>
      <w:tr w:rsidR="00FE4C03" w:rsidRPr="00B96A32" w14:paraId="33592A94" w14:textId="77777777" w:rsidTr="0004091A">
        <w:trPr>
          <w:trHeight w:val="620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11835" w14:textId="77777777" w:rsidR="00FE4C03" w:rsidRPr="00B96A32" w:rsidRDefault="00FE4C03" w:rsidP="00901D4C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1632396" w14:textId="21ED0EB6" w:rsidR="005621E6" w:rsidRPr="00B96A32" w:rsidRDefault="006600E3" w:rsidP="00901D4C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結果とメリット</w:t>
            </w:r>
          </w:p>
        </w:tc>
      </w:tr>
      <w:tr w:rsidR="00FE4C03" w:rsidRPr="00B96A32" w14:paraId="2239B005" w14:textId="77777777" w:rsidTr="006600E3">
        <w:trPr>
          <w:trHeight w:val="99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3379E" w14:textId="0F801EE3" w:rsidR="00FE4C03" w:rsidRPr="00B96A32" w:rsidRDefault="00C70C65" w:rsidP="00901D4C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その結果、充電関連のダウンタイムが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50%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削減され、業務用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の保有企業からの潜在顧客が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60%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増加するとともに、大幅なコスト削減が実現するなど、大きな成果が上がりました。当社のソリューションによって効率と成長が実現した過程をご覧ください。</w:t>
            </w:r>
          </w:p>
        </w:tc>
      </w:tr>
    </w:tbl>
    <w:p w14:paraId="03202CAB" w14:textId="208B3F5A" w:rsidR="006600E3" w:rsidRPr="00B96A32" w:rsidRDefault="006600E3" w:rsidP="00E024DB">
      <w:pPr>
        <w:rPr>
          <w:rFonts w:ascii="Century Gothic" w:eastAsia="MS PGothic" w:hAnsi="Century Gothic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6600E3" w:rsidRPr="00B96A32" w14:paraId="0F9F55AC" w14:textId="77777777" w:rsidTr="0004091A">
        <w:trPr>
          <w:trHeight w:val="603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4FD3" w14:textId="77777777" w:rsidR="006600E3" w:rsidRPr="00B96A32" w:rsidRDefault="006600E3" w:rsidP="00213116">
            <w:pPr>
              <w:pStyle w:val="p1"/>
              <w:ind w:left="-100"/>
              <w:rPr>
                <w:rFonts w:ascii="Century Gothic" w:eastAsia="MS PGothic" w:hAnsi="Century Gothic"/>
                <w:b/>
                <w:color w:val="000000" w:themeColor="text1"/>
                <w:sz w:val="18"/>
                <w:szCs w:val="18"/>
              </w:rPr>
            </w:pPr>
            <w:bookmarkStart w:id="0" w:name="_Hlk155712583"/>
          </w:p>
          <w:p w14:paraId="312911DF" w14:textId="058378E3" w:rsidR="006600E3" w:rsidRPr="00B96A32" w:rsidRDefault="006600E3" w:rsidP="00213116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証言または引用</w:t>
            </w:r>
          </w:p>
        </w:tc>
      </w:tr>
      <w:tr w:rsidR="006600E3" w:rsidRPr="00B96A32" w14:paraId="7F84EAE4" w14:textId="77777777" w:rsidTr="006600E3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A65E84" w14:textId="4FFF0BD8" w:rsidR="006600E3" w:rsidRPr="00B96A32" w:rsidRDefault="00C70C65" w:rsidP="00213116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「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Positive Charge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のソリューションによって、当社の業務用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の運用が一変しました。充電のボトルネックはもはや過去のもので、効率が大幅に向上しました。」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— </w:t>
            </w:r>
            <w:r w:rsidRPr="00B96A32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 xml:space="preserve">John Smith </w:t>
            </w:r>
            <w:r w:rsidRPr="00B96A32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>氏、業務用</w:t>
            </w:r>
            <w:r w:rsidRPr="00B96A32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 xml:space="preserve"> EV </w:t>
            </w:r>
            <w:r w:rsidRPr="00B96A32">
              <w:rPr>
                <w:rFonts w:ascii="Century Gothic" w:eastAsia="MS PGothic" w:hAnsi="Century Gothic"/>
                <w:i/>
                <w:iCs/>
                <w:color w:val="000000" w:themeColor="text1"/>
                <w:sz w:val="20"/>
                <w:szCs w:val="18"/>
              </w:rPr>
              <w:t>マネージャー</w:t>
            </w:r>
          </w:p>
        </w:tc>
      </w:tr>
      <w:bookmarkEnd w:id="0"/>
    </w:tbl>
    <w:p w14:paraId="1A2280F7" w14:textId="5FCAD37C" w:rsidR="00E024DB" w:rsidRPr="00B96A32" w:rsidRDefault="00E024DB" w:rsidP="00E024DB">
      <w:pPr>
        <w:rPr>
          <w:rFonts w:ascii="Century Gothic" w:eastAsia="MS PGothic" w:hAnsi="Century Gothic"/>
        </w:rPr>
      </w:pPr>
    </w:p>
    <w:p w14:paraId="38BA52B5" w14:textId="77777777" w:rsidR="00FE4C03" w:rsidRPr="00B96A32" w:rsidRDefault="00FE4C03" w:rsidP="00E024DB">
      <w:pPr>
        <w:rPr>
          <w:rFonts w:ascii="Century Gothic" w:eastAsia="MS PGothic" w:hAnsi="Century Gothic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6600E3" w:rsidRPr="00B96A32" w14:paraId="1CDBABF8" w14:textId="77777777" w:rsidTr="0004091A">
        <w:trPr>
          <w:trHeight w:val="40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FFC9" w14:textId="68C090A9" w:rsidR="006600E3" w:rsidRPr="00B96A32" w:rsidRDefault="006600E3" w:rsidP="00213116">
            <w:pPr>
              <w:pStyle w:val="p1"/>
              <w:ind w:left="-100"/>
              <w:rPr>
                <w:rFonts w:ascii="Century Gothic" w:eastAsia="MS PGothic" w:hAnsi="Century Gothic"/>
                <w:color w:val="000000" w:themeColor="text1"/>
                <w:sz w:val="18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>行動喚起</w:t>
            </w:r>
            <w:r w:rsidRPr="00B96A32">
              <w:rPr>
                <w:rFonts w:ascii="Century Gothic" w:eastAsia="MS PGothic" w:hAnsi="Century Gothic"/>
                <w:color w:val="2E74B5" w:themeColor="accent5" w:themeShade="BF"/>
                <w:sz w:val="28"/>
              </w:rPr>
              <w:t xml:space="preserve"> (CTA)</w:t>
            </w:r>
          </w:p>
        </w:tc>
      </w:tr>
      <w:tr w:rsidR="006600E3" w:rsidRPr="00B96A32" w14:paraId="529A471A" w14:textId="77777777" w:rsidTr="00213116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11CCA" w14:textId="78DC465D" w:rsidR="006600E3" w:rsidRPr="00B96A32" w:rsidRDefault="00C70C65" w:rsidP="00213116">
            <w:pPr>
              <w:pStyle w:val="p1"/>
              <w:rPr>
                <w:rFonts w:ascii="Century Gothic" w:eastAsia="MS PGothic" w:hAnsi="Century Gothic"/>
                <w:color w:val="000000" w:themeColor="text1"/>
                <w:sz w:val="20"/>
                <w:szCs w:val="18"/>
              </w:rPr>
            </w:pP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業務用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の運用を変革する準備はできていますか？今すぐ当社にお問い合わせになり、効率性、コスト削減、およびオペレーショナル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エクセレンスを実現するカスタマイズされた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EV </w:t>
            </w:r>
            <w:r w:rsidRPr="00B96A32">
              <w:rPr>
                <w:rFonts w:ascii="Century Gothic" w:eastAsia="MS PGothic" w:hAnsi="Century Gothic"/>
                <w:color w:val="000000" w:themeColor="text1"/>
                <w:sz w:val="20"/>
              </w:rPr>
              <w:t>充電ソリューションをご確認ください。</w:t>
            </w:r>
          </w:p>
        </w:tc>
      </w:tr>
    </w:tbl>
    <w:p w14:paraId="1FB15783" w14:textId="77777777" w:rsidR="006600E3" w:rsidRPr="00B96A32" w:rsidRDefault="006600E3" w:rsidP="00E024DB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7DF54A8A" w14:textId="77777777" w:rsidR="006600E3" w:rsidRPr="00B96A32" w:rsidRDefault="006600E3" w:rsidP="00E024DB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27749B3C" w14:textId="77777777" w:rsidR="006600E3" w:rsidRPr="00B96A32" w:rsidRDefault="006600E3" w:rsidP="00E024DB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63F2C44B" w14:textId="77777777" w:rsidR="006600E3" w:rsidRPr="00B96A32" w:rsidRDefault="006600E3" w:rsidP="00E024DB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7905A014" w14:textId="77777777" w:rsidR="006600E3" w:rsidRPr="00B96A32" w:rsidRDefault="006600E3" w:rsidP="00E024DB">
      <w:pPr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E024DB" w:rsidRPr="00B96A32" w14:paraId="2B38F689" w14:textId="77777777" w:rsidTr="00E024DB">
        <w:trPr>
          <w:trHeight w:val="2548"/>
        </w:trPr>
        <w:tc>
          <w:tcPr>
            <w:tcW w:w="10751" w:type="dxa"/>
          </w:tcPr>
          <w:p w14:paraId="56467463" w14:textId="77777777" w:rsidR="00E024DB" w:rsidRPr="00B96A32" w:rsidRDefault="00E024DB" w:rsidP="00071B9A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96A32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67EBE7BC" w14:textId="77777777" w:rsidR="00E024DB" w:rsidRPr="00B96A32" w:rsidRDefault="00E024DB" w:rsidP="00071B9A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025F51B" w14:textId="77777777" w:rsidR="00E024DB" w:rsidRPr="00B96A32" w:rsidRDefault="00E024DB" w:rsidP="00071B9A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96A32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B96A32">
              <w:rPr>
                <w:rFonts w:ascii="Century Gothic" w:eastAsia="MS PGothic" w:hAnsi="Century Gothic"/>
                <w:sz w:val="22"/>
              </w:rPr>
              <w:t>がこの</w:t>
            </w:r>
            <w:r w:rsidRPr="00B96A3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B96A32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B96A32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B96A32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B96A3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B96A32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B96A3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B96A32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96A32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B96A32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356A48F" w14:textId="77777777" w:rsidR="00E024DB" w:rsidRPr="00B96A32" w:rsidRDefault="00E024DB" w:rsidP="00E024DB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6DF3E407" w14:textId="77777777" w:rsidR="009C6C7F" w:rsidRPr="00B96A32" w:rsidRDefault="009C6C7F">
      <w:pPr>
        <w:rPr>
          <w:rFonts w:ascii="Century Gothic" w:eastAsia="MS PGothic" w:hAnsi="Century Gothic"/>
        </w:rPr>
      </w:pPr>
    </w:p>
    <w:sectPr w:rsidR="009C6C7F" w:rsidRPr="00B96A32" w:rsidSect="007302CA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6046" w14:textId="77777777" w:rsidR="00C11EF7" w:rsidRDefault="00C11EF7" w:rsidP="00FA5A19">
      <w:r>
        <w:separator/>
      </w:r>
    </w:p>
  </w:endnote>
  <w:endnote w:type="continuationSeparator" w:id="0">
    <w:p w14:paraId="70D8AD82" w14:textId="77777777" w:rsidR="00C11EF7" w:rsidRDefault="00C11EF7" w:rsidP="00F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FB41" w14:textId="77777777" w:rsidR="00C11EF7" w:rsidRDefault="00C11EF7" w:rsidP="00FA5A19">
      <w:r>
        <w:separator/>
      </w:r>
    </w:p>
  </w:footnote>
  <w:footnote w:type="continuationSeparator" w:id="0">
    <w:p w14:paraId="63D21D9E" w14:textId="77777777" w:rsidR="00C11EF7" w:rsidRDefault="00C11EF7" w:rsidP="00FA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114F"/>
    <w:multiLevelType w:val="hybridMultilevel"/>
    <w:tmpl w:val="D9C873A0"/>
    <w:lvl w:ilvl="0" w:tplc="C1626BF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5445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F"/>
    <w:rsid w:val="0004091A"/>
    <w:rsid w:val="000D64BE"/>
    <w:rsid w:val="00147CE9"/>
    <w:rsid w:val="0015041D"/>
    <w:rsid w:val="0016369C"/>
    <w:rsid w:val="00234DD0"/>
    <w:rsid w:val="00273452"/>
    <w:rsid w:val="002C3E80"/>
    <w:rsid w:val="003125C4"/>
    <w:rsid w:val="00325724"/>
    <w:rsid w:val="00353815"/>
    <w:rsid w:val="00392C70"/>
    <w:rsid w:val="00483EC9"/>
    <w:rsid w:val="00527412"/>
    <w:rsid w:val="005621E6"/>
    <w:rsid w:val="006600E3"/>
    <w:rsid w:val="007302CA"/>
    <w:rsid w:val="007B3E1F"/>
    <w:rsid w:val="00841A10"/>
    <w:rsid w:val="008432CE"/>
    <w:rsid w:val="00893C75"/>
    <w:rsid w:val="008A608B"/>
    <w:rsid w:val="008C059D"/>
    <w:rsid w:val="00955031"/>
    <w:rsid w:val="009C6C7F"/>
    <w:rsid w:val="00A61FE6"/>
    <w:rsid w:val="00A8535A"/>
    <w:rsid w:val="00AD48C5"/>
    <w:rsid w:val="00AD5874"/>
    <w:rsid w:val="00B31536"/>
    <w:rsid w:val="00B96A32"/>
    <w:rsid w:val="00C11EF7"/>
    <w:rsid w:val="00C2478B"/>
    <w:rsid w:val="00C70C65"/>
    <w:rsid w:val="00C711A8"/>
    <w:rsid w:val="00D117F6"/>
    <w:rsid w:val="00E024DB"/>
    <w:rsid w:val="00E25ABC"/>
    <w:rsid w:val="00EE2227"/>
    <w:rsid w:val="00FA5A19"/>
    <w:rsid w:val="00FB77DD"/>
    <w:rsid w:val="00FC771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F8124"/>
  <w14:defaultImageDpi w14:val="32767"/>
  <w15:chartTrackingRefBased/>
  <w15:docId w15:val="{B7A7274D-CD4F-E344-87F3-E1FFC80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6A32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96A32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B96A32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96A32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12</cp:revision>
  <dcterms:created xsi:type="dcterms:W3CDTF">2024-01-09T22:11:00Z</dcterms:created>
  <dcterms:modified xsi:type="dcterms:W3CDTF">2024-12-10T12:27:00Z</dcterms:modified>
</cp:coreProperties>
</file>