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3C209104" w:rsidR="0022017E" w:rsidRPr="00FC2413" w:rsidRDefault="00E321B1">
      <w:pPr>
        <w:rPr>
          <w:rFonts w:ascii="Century Gothic" w:eastAsia="MS PGothic" w:hAnsi="Century Gothic"/>
          <w:b/>
          <w:bCs/>
          <w:color w:val="595959" w:themeColor="text1" w:themeTint="A6"/>
          <w:sz w:val="52"/>
          <w:szCs w:val="52"/>
        </w:rPr>
      </w:pPr>
      <w:r>
        <w:rPr>
          <w:noProof/>
        </w:rPr>
        <w:drawing>
          <wp:anchor distT="0" distB="0" distL="114300" distR="114300" simplePos="0" relativeHeight="251671552" behindDoc="0" locked="0" layoutInCell="1" allowOverlap="1" wp14:anchorId="2B84752A" wp14:editId="182035A8">
            <wp:simplePos x="0" y="0"/>
            <wp:positionH relativeFrom="column">
              <wp:posOffset>6353352</wp:posOffset>
            </wp:positionH>
            <wp:positionV relativeFrom="paragraph">
              <wp:posOffset>-26975</wp:posOffset>
            </wp:positionV>
            <wp:extent cx="2758440" cy="548640"/>
            <wp:effectExtent l="0" t="0" r="3810" b="3810"/>
            <wp:wrapNone/>
            <wp:docPr id="286735505" name="Picture 2" descr="A blue background with white text&#10;&#10;Description automatically generated">
              <a:hlinkClick xmlns:a="http://schemas.openxmlformats.org/drawingml/2006/main" r:id="rId7"/>
              <a:extLst xmlns:a="http://schemas.openxmlformats.org/drawingml/2006/main">
                <a:ext uri="{FF2B5EF4-FFF2-40B4-BE49-F238E27FC236}">
                  <a16:creationId xmlns:a16="http://schemas.microsoft.com/office/drawing/2014/main" id="{2BC97002-B97A-9840-4183-22142466E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5505" name="Picture 2" descr="A blue background with white text&#10;&#10;Description automatically generated">
                      <a:hlinkClick r:id="rId7"/>
                      <a:extLst>
                        <a:ext uri="{FF2B5EF4-FFF2-40B4-BE49-F238E27FC236}">
                          <a16:creationId xmlns:a16="http://schemas.microsoft.com/office/drawing/2014/main" id="{2BC97002-B97A-9840-4183-22142466EDD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58440" cy="548640"/>
                    </a:xfrm>
                    <a:prstGeom prst="rect">
                      <a:avLst/>
                    </a:prstGeom>
                  </pic:spPr>
                </pic:pic>
              </a:graphicData>
            </a:graphic>
            <wp14:sizeRelH relativeFrom="page">
              <wp14:pctWidth>0</wp14:pctWidth>
            </wp14:sizeRelH>
            <wp14:sizeRelV relativeFrom="page">
              <wp14:pctHeight>0</wp14:pctHeight>
            </wp14:sizeRelV>
          </wp:anchor>
        </w:drawing>
      </w:r>
      <w:r w:rsidR="00A108D8" w:rsidRPr="00FC2413">
        <w:rPr>
          <w:rFonts w:ascii="Century Gothic" w:eastAsia="MS PGothic" w:hAnsi="Century Gothic"/>
          <w:b/>
          <w:color w:val="595959" w:themeColor="text1" w:themeTint="A6"/>
          <w:sz w:val="52"/>
        </w:rPr>
        <w:t xml:space="preserve">Microsoft Word </w:t>
      </w:r>
      <w:r w:rsidR="00A108D8" w:rsidRPr="00FC2413">
        <w:rPr>
          <w:rFonts w:ascii="Century Gothic" w:eastAsia="MS PGothic" w:hAnsi="Century Gothic"/>
          <w:b/>
          <w:color w:val="595959" w:themeColor="text1" w:themeTint="A6"/>
          <w:sz w:val="52"/>
        </w:rPr>
        <w:t>形式の</w:t>
      </w:r>
      <w:r w:rsidR="00A108D8" w:rsidRPr="00FC2413">
        <w:rPr>
          <w:rFonts w:ascii="Century Gothic" w:eastAsia="MS PGothic" w:hAnsi="Century Gothic"/>
          <w:b/>
          <w:bCs/>
          <w:noProof/>
          <w:color w:val="000000" w:themeColor="text1"/>
          <w:sz w:val="52"/>
          <w:szCs w:val="52"/>
        </w:rPr>
        <w:drawing>
          <wp:anchor distT="0" distB="0" distL="114300" distR="114300" simplePos="0" relativeHeight="251658239" behindDoc="1" locked="0" layoutInCell="1" allowOverlap="1" wp14:anchorId="41BDD1EC" wp14:editId="0186B5AC">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A108D8" w:rsidRPr="00FC2413">
        <w:rPr>
          <w:rFonts w:ascii="Century Gothic" w:eastAsia="MS PGothic" w:hAnsi="Century Gothic"/>
          <w:b/>
          <w:color w:val="595959" w:themeColor="text1" w:themeTint="A6"/>
          <w:sz w:val="52"/>
        </w:rPr>
        <w:t>ケース</w:t>
      </w:r>
      <w:r w:rsidR="00A108D8" w:rsidRPr="00FC2413">
        <w:rPr>
          <w:rFonts w:ascii="Century Gothic" w:eastAsia="MS PGothic" w:hAnsi="Century Gothic"/>
          <w:b/>
          <w:color w:val="595959" w:themeColor="text1" w:themeTint="A6"/>
          <w:sz w:val="52"/>
        </w:rPr>
        <w:t xml:space="preserve"> </w:t>
      </w:r>
      <w:r w:rsidR="00A108D8" w:rsidRPr="00FC2413">
        <w:rPr>
          <w:rFonts w:ascii="Century Gothic" w:eastAsia="MS PGothic" w:hAnsi="Century Gothic"/>
          <w:b/>
          <w:color w:val="595959" w:themeColor="text1" w:themeTint="A6"/>
          <w:sz w:val="52"/>
        </w:rPr>
        <w:t>スタディ</w:t>
      </w:r>
      <w:r w:rsidR="00A108D8" w:rsidRPr="00FC2413">
        <w:rPr>
          <w:rFonts w:ascii="Century Gothic" w:eastAsia="MS PGothic" w:hAnsi="Century Gothic"/>
          <w:b/>
          <w:color w:val="595959" w:themeColor="text1" w:themeTint="A6"/>
          <w:sz w:val="52"/>
        </w:rPr>
        <w:t xml:space="preserve"> </w:t>
      </w:r>
      <w:r w:rsidR="004F612A">
        <w:rPr>
          <w:rFonts w:ascii="Century Gothic" w:eastAsia="MS PGothic" w:hAnsi="Century Gothic"/>
          <w:b/>
          <w:color w:val="595959" w:themeColor="text1" w:themeTint="A6"/>
          <w:sz w:val="52"/>
        </w:rPr>
        <w:br/>
      </w:r>
      <w:r w:rsidR="00A108D8" w:rsidRPr="00FC2413">
        <w:rPr>
          <w:rFonts w:ascii="Century Gothic" w:eastAsia="MS PGothic" w:hAnsi="Century Gothic"/>
          <w:b/>
          <w:color w:val="595959" w:themeColor="text1" w:themeTint="A6"/>
          <w:sz w:val="52"/>
        </w:rPr>
        <w:t>レポート</w:t>
      </w:r>
      <w:r w:rsidR="00A108D8" w:rsidRPr="00FC2413">
        <w:rPr>
          <w:rFonts w:ascii="Century Gothic" w:eastAsia="MS PGothic" w:hAnsi="Century Gothic"/>
          <w:b/>
          <w:color w:val="595959" w:themeColor="text1" w:themeTint="A6"/>
          <w:sz w:val="52"/>
        </w:rPr>
        <w:t xml:space="preserve"> </w:t>
      </w:r>
      <w:r w:rsidR="00A108D8" w:rsidRPr="00FC2413">
        <w:rPr>
          <w:rFonts w:ascii="Century Gothic" w:eastAsia="MS PGothic" w:hAnsi="Century Gothic"/>
          <w:b/>
          <w:color w:val="595959" w:themeColor="text1" w:themeTint="A6"/>
          <w:sz w:val="52"/>
        </w:rPr>
        <w:t>テンプレート</w:t>
      </w:r>
      <w:r w:rsidR="004F612A">
        <w:rPr>
          <w:rFonts w:ascii="Century Gothic" w:eastAsia="MS PGothic" w:hAnsi="Century Gothic"/>
          <w:b/>
          <w:color w:val="595959" w:themeColor="text1" w:themeTint="A6"/>
          <w:sz w:val="52"/>
        </w:rPr>
        <w:t xml:space="preserve"> </w:t>
      </w:r>
      <w:r w:rsidR="00A108D8" w:rsidRPr="00FC2413">
        <w:rPr>
          <w:rFonts w:ascii="Century Gothic" w:eastAsia="MS PGothic" w:hAnsi="Century Gothic"/>
          <w:b/>
          <w:color w:val="595959" w:themeColor="text1" w:themeTint="A6"/>
          <w:sz w:val="52"/>
        </w:rPr>
        <w:t>サンプル</w:t>
      </w:r>
    </w:p>
    <w:p w14:paraId="198C8B67" w14:textId="62FC2D04" w:rsidR="00762D74" w:rsidRPr="00FC2413" w:rsidRDefault="00762D74">
      <w:pPr>
        <w:rPr>
          <w:rFonts w:ascii="Century Gothic" w:eastAsia="MS PGothic" w:hAnsi="Century Gothic"/>
          <w:b/>
          <w:bCs/>
          <w:color w:val="595959" w:themeColor="text1" w:themeTint="A6"/>
          <w:sz w:val="44"/>
          <w:szCs w:val="44"/>
        </w:rPr>
      </w:pPr>
    </w:p>
    <w:p w14:paraId="2B513E80" w14:textId="507EFF7F" w:rsidR="00762D74" w:rsidRPr="00FC2413" w:rsidRDefault="006612E0" w:rsidP="009179CE">
      <w:pPr>
        <w:ind w:left="6750"/>
        <w:rPr>
          <w:rFonts w:ascii="Century Gothic" w:eastAsia="MS PGothic" w:hAnsi="Century Gothic"/>
          <w:color w:val="2E74B5" w:themeColor="accent5" w:themeShade="BF"/>
          <w:sz w:val="84"/>
          <w:szCs w:val="84"/>
        </w:rPr>
      </w:pPr>
      <w:r w:rsidRPr="00FC2413">
        <w:rPr>
          <w:rFonts w:ascii="Century Gothic" w:eastAsia="MS PGothic" w:hAnsi="Century Gothic"/>
          <w:color w:val="2E74B5" w:themeColor="accent5" w:themeShade="BF"/>
          <w:sz w:val="64"/>
        </w:rPr>
        <w:t>POSITIVE CHARGE</w:t>
      </w:r>
    </w:p>
    <w:p w14:paraId="1725B9E6" w14:textId="7F0A8C2B" w:rsidR="00A108D8" w:rsidRPr="00FC2413" w:rsidRDefault="006612E0" w:rsidP="009179CE">
      <w:pPr>
        <w:ind w:left="6750"/>
        <w:rPr>
          <w:rFonts w:ascii="Century Gothic" w:eastAsia="MS PGothic" w:hAnsi="Century Gothic" w:cs="Arial"/>
          <w:color w:val="595959" w:themeColor="text1" w:themeTint="A6"/>
          <w:sz w:val="28"/>
          <w:szCs w:val="28"/>
        </w:rPr>
      </w:pPr>
      <w:r w:rsidRPr="00FC2413">
        <w:rPr>
          <w:rFonts w:ascii="Century Gothic" w:eastAsia="MS PGothic" w:hAnsi="Century Gothic"/>
          <w:color w:val="595959" w:themeColor="text1" w:themeTint="A6"/>
          <w:sz w:val="28"/>
        </w:rPr>
        <w:t>以下のサンプル</w:t>
      </w:r>
      <w:r w:rsidRPr="00FC2413">
        <w:rPr>
          <w:rFonts w:ascii="Century Gothic" w:eastAsia="MS PGothic" w:hAnsi="Century Gothic"/>
          <w:color w:val="595959" w:themeColor="text1" w:themeTint="A6"/>
          <w:sz w:val="28"/>
        </w:rPr>
        <w:t xml:space="preserve"> </w:t>
      </w:r>
      <w:r w:rsidRPr="00FC2413">
        <w:rPr>
          <w:rFonts w:ascii="Century Gothic" w:eastAsia="MS PGothic" w:hAnsi="Century Gothic"/>
          <w:color w:val="595959" w:themeColor="text1" w:themeTint="A6"/>
          <w:sz w:val="28"/>
        </w:rPr>
        <w:t>テキストは、</w:t>
      </w:r>
      <w:r w:rsidRPr="00FC2413">
        <w:rPr>
          <w:rFonts w:ascii="Century Gothic" w:eastAsia="MS PGothic" w:hAnsi="Century Gothic"/>
          <w:color w:val="595959" w:themeColor="text1" w:themeTint="A6"/>
          <w:sz w:val="28"/>
        </w:rPr>
        <w:t xml:space="preserve">Positive Charge </w:t>
      </w:r>
      <w:r w:rsidRPr="00FC2413">
        <w:rPr>
          <w:rFonts w:ascii="Century Gothic" w:eastAsia="MS PGothic" w:hAnsi="Century Gothic"/>
          <w:color w:val="595959" w:themeColor="text1" w:themeTint="A6"/>
          <w:sz w:val="28"/>
        </w:rPr>
        <w:t>のマーケティング</w:t>
      </w:r>
      <w:r w:rsidRPr="00FC2413">
        <w:rPr>
          <w:rFonts w:ascii="Century Gothic" w:eastAsia="MS PGothic" w:hAnsi="Century Gothic"/>
          <w:color w:val="595959" w:themeColor="text1" w:themeTint="A6"/>
          <w:sz w:val="28"/>
        </w:rPr>
        <w:t xml:space="preserve"> </w:t>
      </w:r>
      <w:r w:rsidRPr="00FC2413">
        <w:rPr>
          <w:rFonts w:ascii="Century Gothic" w:eastAsia="MS PGothic" w:hAnsi="Century Gothic"/>
          <w:color w:val="595959" w:themeColor="text1" w:themeTint="A6"/>
          <w:sz w:val="28"/>
        </w:rPr>
        <w:t>ケース</w:t>
      </w:r>
      <w:r w:rsidRPr="00FC2413">
        <w:rPr>
          <w:rFonts w:ascii="Century Gothic" w:eastAsia="MS PGothic" w:hAnsi="Century Gothic"/>
          <w:color w:val="595959" w:themeColor="text1" w:themeTint="A6"/>
          <w:sz w:val="28"/>
        </w:rPr>
        <w:t xml:space="preserve"> </w:t>
      </w:r>
      <w:r w:rsidRPr="00FC2413">
        <w:rPr>
          <w:rFonts w:ascii="Century Gothic" w:eastAsia="MS PGothic" w:hAnsi="Century Gothic"/>
          <w:color w:val="595959" w:themeColor="text1" w:themeTint="A6"/>
          <w:sz w:val="28"/>
        </w:rPr>
        <w:t>スタディを構造化された形で詳細に記述したものです。同社はこのテンプレートを使用して、スタディのすべての重要要素を明快かつ体系的な方法でカバーしています。</w:t>
      </w:r>
      <w:r w:rsidRPr="00FC2413">
        <w:rPr>
          <w:rFonts w:ascii="Century Gothic" w:eastAsia="MS PGothic" w:hAnsi="Century Gothic"/>
          <w:color w:val="595959" w:themeColor="text1" w:themeTint="A6"/>
          <w:sz w:val="28"/>
        </w:rPr>
        <w:t xml:space="preserve">Positive Charge </w:t>
      </w:r>
      <w:r w:rsidRPr="00FC2413">
        <w:rPr>
          <w:rFonts w:ascii="Century Gothic" w:eastAsia="MS PGothic" w:hAnsi="Century Gothic"/>
          <w:color w:val="595959" w:themeColor="text1" w:themeTint="A6"/>
          <w:sz w:val="28"/>
        </w:rPr>
        <w:t>はこのドキュメントを完成させることで、電気自動車</w:t>
      </w:r>
      <w:r w:rsidRPr="00FC2413">
        <w:rPr>
          <w:rFonts w:ascii="Century Gothic" w:eastAsia="MS PGothic" w:hAnsi="Century Gothic"/>
          <w:color w:val="595959" w:themeColor="text1" w:themeTint="A6"/>
          <w:sz w:val="28"/>
        </w:rPr>
        <w:t xml:space="preserve"> (EV) </w:t>
      </w:r>
      <w:r w:rsidRPr="00FC2413">
        <w:rPr>
          <w:rFonts w:ascii="Century Gothic" w:eastAsia="MS PGothic" w:hAnsi="Century Gothic"/>
          <w:color w:val="595959" w:themeColor="text1" w:themeTint="A6"/>
          <w:sz w:val="28"/>
        </w:rPr>
        <w:t>充電業界における自社の成果と専門知識を紹介すると同時に、貴重なインサイト、問題解決のソリューション、および自社の業務に対するインスピレーションを読者に提供することができ、最終的には業界内の共同作業と成長を促進します。</w:t>
      </w:r>
    </w:p>
    <w:p w14:paraId="28287C8F" w14:textId="77777777" w:rsidR="006612E0" w:rsidRPr="00FC2413" w:rsidRDefault="006612E0" w:rsidP="006612E0">
      <w:pPr>
        <w:ind w:left="6840"/>
        <w:rPr>
          <w:rFonts w:ascii="Century Gothic" w:eastAsia="MS PGothic" w:hAnsi="Century Gothic" w:cs="Arial"/>
          <w:color w:val="000000"/>
          <w:sz w:val="28"/>
          <w:szCs w:val="28"/>
        </w:rPr>
      </w:pPr>
    </w:p>
    <w:tbl>
      <w:tblPr>
        <w:tblStyle w:val="TableGrid"/>
        <w:tblW w:w="14305" w:type="dxa"/>
        <w:tblLook w:val="04A0" w:firstRow="1" w:lastRow="0" w:firstColumn="1" w:lastColumn="0" w:noHBand="0" w:noVBand="1"/>
      </w:tblPr>
      <w:tblGrid>
        <w:gridCol w:w="3595"/>
        <w:gridCol w:w="10710"/>
      </w:tblGrid>
      <w:tr w:rsidR="00823C0E" w:rsidRPr="00FC2413" w14:paraId="7FA42F3D" w14:textId="77777777" w:rsidTr="00656C10">
        <w:trPr>
          <w:trHeight w:val="773"/>
        </w:trPr>
        <w:tc>
          <w:tcPr>
            <w:tcW w:w="3595" w:type="dxa"/>
            <w:shd w:val="clear" w:color="auto" w:fill="FFF2CC" w:themeFill="accent4" w:themeFillTint="33"/>
            <w:vAlign w:val="center"/>
          </w:tcPr>
          <w:p w14:paraId="2B08B5DB" w14:textId="3B657CC9" w:rsidR="00823C0E" w:rsidRPr="00FC2413" w:rsidRDefault="00823C0E" w:rsidP="00E327DC">
            <w:pPr>
              <w:jc w:val="right"/>
              <w:rPr>
                <w:rFonts w:ascii="Century Gothic" w:eastAsia="MS PGothic" w:hAnsi="Century Gothic"/>
                <w:color w:val="2E74B5" w:themeColor="accent5" w:themeShade="BF"/>
                <w:sz w:val="24"/>
                <w:szCs w:val="24"/>
              </w:rPr>
            </w:pPr>
            <w:r w:rsidRPr="00FC2413">
              <w:rPr>
                <w:rFonts w:ascii="Century Gothic" w:eastAsia="MS PGothic" w:hAnsi="Century Gothic"/>
                <w:color w:val="2E74B5" w:themeColor="accent5" w:themeShade="BF"/>
                <w:sz w:val="24"/>
              </w:rPr>
              <w:t>役職</w:t>
            </w:r>
          </w:p>
        </w:tc>
        <w:tc>
          <w:tcPr>
            <w:tcW w:w="10710" w:type="dxa"/>
            <w:shd w:val="clear" w:color="auto" w:fill="F2F2F2" w:themeFill="background1" w:themeFillShade="F2"/>
            <w:vAlign w:val="center"/>
          </w:tcPr>
          <w:p w14:paraId="08354BA8" w14:textId="15BA11F8" w:rsidR="00823C0E" w:rsidRPr="00FC2413" w:rsidRDefault="006612E0">
            <w:pPr>
              <w:rPr>
                <w:rFonts w:ascii="Century Gothic" w:eastAsia="MS PGothic" w:hAnsi="Century Gothic"/>
                <w:color w:val="595959" w:themeColor="text1" w:themeTint="A6"/>
                <w:sz w:val="24"/>
                <w:szCs w:val="24"/>
              </w:rPr>
            </w:pPr>
            <w:r w:rsidRPr="00FC2413">
              <w:rPr>
                <w:rFonts w:ascii="Century Gothic" w:eastAsia="MS PGothic" w:hAnsi="Century Gothic"/>
                <w:color w:val="595959" w:themeColor="text1" w:themeTint="A6"/>
                <w:sz w:val="24"/>
              </w:rPr>
              <w:t>ケース</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スタディ</w:t>
            </w:r>
            <w:r w:rsidRPr="00FC2413">
              <w:rPr>
                <w:rFonts w:ascii="Century Gothic" w:eastAsia="MS PGothic" w:hAnsi="Century Gothic"/>
                <w:color w:val="595959" w:themeColor="text1" w:themeTint="A6"/>
                <w:sz w:val="24"/>
              </w:rPr>
              <w:t>: Positive Charge</w:t>
            </w:r>
          </w:p>
        </w:tc>
      </w:tr>
      <w:tr w:rsidR="00823C0E" w:rsidRPr="00FC2413" w14:paraId="51BF33B8" w14:textId="77777777" w:rsidTr="00656C10">
        <w:trPr>
          <w:trHeight w:val="710"/>
        </w:trPr>
        <w:tc>
          <w:tcPr>
            <w:tcW w:w="3595" w:type="dxa"/>
            <w:shd w:val="clear" w:color="auto" w:fill="FFF2CC" w:themeFill="accent4" w:themeFillTint="33"/>
            <w:vAlign w:val="center"/>
          </w:tcPr>
          <w:p w14:paraId="58B534BD" w14:textId="3D50A061" w:rsidR="00823C0E" w:rsidRPr="00FC2413" w:rsidRDefault="00823C0E" w:rsidP="00E327DC">
            <w:pPr>
              <w:jc w:val="right"/>
              <w:rPr>
                <w:rFonts w:ascii="Century Gothic" w:eastAsia="MS PGothic" w:hAnsi="Century Gothic"/>
                <w:color w:val="2E74B5" w:themeColor="accent5" w:themeShade="BF"/>
                <w:sz w:val="24"/>
                <w:szCs w:val="24"/>
              </w:rPr>
            </w:pPr>
            <w:r w:rsidRPr="00FC2413">
              <w:rPr>
                <w:rFonts w:ascii="Century Gothic" w:eastAsia="MS PGothic" w:hAnsi="Century Gothic"/>
                <w:color w:val="2E74B5" w:themeColor="accent5" w:themeShade="BF"/>
                <w:sz w:val="24"/>
              </w:rPr>
              <w:t>作成者</w:t>
            </w:r>
          </w:p>
        </w:tc>
        <w:tc>
          <w:tcPr>
            <w:tcW w:w="10710" w:type="dxa"/>
            <w:shd w:val="clear" w:color="auto" w:fill="F2F2F2" w:themeFill="background1" w:themeFillShade="F2"/>
            <w:vAlign w:val="center"/>
          </w:tcPr>
          <w:p w14:paraId="3AB520FC" w14:textId="642530BF" w:rsidR="00823C0E" w:rsidRPr="00FC2413" w:rsidRDefault="006612E0" w:rsidP="00E327DC">
            <w:pPr>
              <w:rPr>
                <w:rFonts w:ascii="Century Gothic" w:eastAsia="MS PGothic" w:hAnsi="Century Gothic"/>
                <w:color w:val="595959" w:themeColor="text1" w:themeTint="A6"/>
                <w:sz w:val="24"/>
                <w:szCs w:val="24"/>
              </w:rPr>
            </w:pPr>
            <w:r w:rsidRPr="00FC2413">
              <w:rPr>
                <w:rFonts w:ascii="Century Gothic" w:eastAsia="MS PGothic" w:hAnsi="Century Gothic"/>
                <w:color w:val="595959" w:themeColor="text1" w:themeTint="A6"/>
                <w:sz w:val="24"/>
              </w:rPr>
              <w:t>Petra D.</w:t>
            </w:r>
          </w:p>
        </w:tc>
      </w:tr>
      <w:tr w:rsidR="00823C0E" w:rsidRPr="00FC2413" w14:paraId="6A035C60" w14:textId="77777777" w:rsidTr="00656C10">
        <w:trPr>
          <w:trHeight w:val="710"/>
        </w:trPr>
        <w:tc>
          <w:tcPr>
            <w:tcW w:w="3595" w:type="dxa"/>
            <w:shd w:val="clear" w:color="auto" w:fill="FFF2CC" w:themeFill="accent4" w:themeFillTint="33"/>
            <w:vAlign w:val="center"/>
          </w:tcPr>
          <w:p w14:paraId="2F300152" w14:textId="104FE2E0" w:rsidR="00823C0E" w:rsidRPr="00FC2413" w:rsidRDefault="00823C0E" w:rsidP="00E327DC">
            <w:pPr>
              <w:jc w:val="right"/>
              <w:rPr>
                <w:rFonts w:ascii="Century Gothic" w:eastAsia="MS PGothic" w:hAnsi="Century Gothic"/>
                <w:color w:val="2E74B5" w:themeColor="accent5" w:themeShade="BF"/>
                <w:sz w:val="24"/>
                <w:szCs w:val="24"/>
              </w:rPr>
            </w:pPr>
            <w:r w:rsidRPr="00FC2413">
              <w:rPr>
                <w:rFonts w:ascii="Century Gothic" w:eastAsia="MS PGothic" w:hAnsi="Century Gothic"/>
                <w:color w:val="2E74B5" w:themeColor="accent5" w:themeShade="BF"/>
                <w:sz w:val="24"/>
              </w:rPr>
              <w:t>日付</w:t>
            </w:r>
          </w:p>
        </w:tc>
        <w:tc>
          <w:tcPr>
            <w:tcW w:w="10710" w:type="dxa"/>
            <w:shd w:val="clear" w:color="auto" w:fill="F2F2F2" w:themeFill="background1" w:themeFillShade="F2"/>
            <w:vAlign w:val="center"/>
          </w:tcPr>
          <w:p w14:paraId="5FAF7AB5" w14:textId="70ABE0E2" w:rsidR="00823C0E" w:rsidRPr="00FC2413" w:rsidRDefault="00823C0E" w:rsidP="00E327DC">
            <w:pPr>
              <w:rPr>
                <w:rFonts w:ascii="Century Gothic" w:eastAsia="MS PGothic" w:hAnsi="Century Gothic"/>
                <w:color w:val="595959" w:themeColor="text1" w:themeTint="A6"/>
                <w:sz w:val="24"/>
                <w:szCs w:val="24"/>
              </w:rPr>
            </w:pPr>
            <w:r w:rsidRPr="00FC2413">
              <w:rPr>
                <w:rFonts w:ascii="Century Gothic" w:eastAsia="MS PGothic" w:hAnsi="Century Gothic"/>
                <w:color w:val="595959" w:themeColor="text1" w:themeTint="A6"/>
                <w:sz w:val="24"/>
              </w:rPr>
              <w:t>YY/MM/DD</w:t>
            </w:r>
          </w:p>
        </w:tc>
      </w:tr>
    </w:tbl>
    <w:p w14:paraId="7A2D2479" w14:textId="2A8D30CE" w:rsidR="00E327DC" w:rsidRDefault="00E327DC">
      <w:pPr>
        <w:rPr>
          <w:rFonts w:ascii="Century Gothic" w:eastAsia="MS PGothic" w:hAnsi="Century Gothic"/>
          <w:b/>
          <w:bCs/>
          <w:color w:val="595959" w:themeColor="text1" w:themeTint="A6"/>
          <w:sz w:val="24"/>
          <w:szCs w:val="24"/>
        </w:rPr>
      </w:pPr>
    </w:p>
    <w:p w14:paraId="1D75ED8F" w14:textId="77777777" w:rsidR="00765BE0" w:rsidRDefault="00765BE0">
      <w:pPr>
        <w:rPr>
          <w:rFonts w:ascii="Century Gothic" w:eastAsia="MS PGothic" w:hAnsi="Century Gothic"/>
          <w:b/>
          <w:bCs/>
          <w:color w:val="595959" w:themeColor="text1" w:themeTint="A6"/>
          <w:sz w:val="24"/>
          <w:szCs w:val="24"/>
        </w:rPr>
      </w:pPr>
    </w:p>
    <w:p w14:paraId="0CB6F0BD" w14:textId="77777777" w:rsidR="00765BE0" w:rsidRPr="00FC2413" w:rsidRDefault="00765BE0">
      <w:pPr>
        <w:rPr>
          <w:rFonts w:ascii="Century Gothic" w:eastAsia="MS PGothic" w:hAnsi="Century Gothic"/>
          <w:b/>
          <w:bCs/>
          <w:color w:val="595959" w:themeColor="text1" w:themeTint="A6"/>
          <w:sz w:val="24"/>
          <w:szCs w:val="24"/>
        </w:rPr>
      </w:pPr>
    </w:p>
    <w:p w14:paraId="7D311F54" w14:textId="7ABB2515"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8ED157"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Pr="00FC2413">
        <w:rPr>
          <w:rFonts w:ascii="Century Gothic" w:eastAsia="MS PGothic" w:hAnsi="Century Gothic"/>
          <w:color w:val="BF8F00" w:themeColor="accent4" w:themeShade="BF"/>
          <w:sz w:val="36"/>
        </w:rPr>
        <w:t>エグゼクティブ</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サマリー</w:t>
      </w:r>
    </w:p>
    <w:p w14:paraId="4226641F" w14:textId="4872A05B" w:rsidR="00EB45FB" w:rsidRPr="00FC2413" w:rsidRDefault="006612E0" w:rsidP="006612E0">
      <w:pPr>
        <w:pStyle w:val="ListParagraph"/>
        <w:ind w:left="2160"/>
        <w:rPr>
          <w:rFonts w:ascii="Century Gothic" w:eastAsia="MS PGothic" w:hAnsi="Century Gothic"/>
          <w:color w:val="595959" w:themeColor="text1" w:themeTint="A6"/>
          <w:sz w:val="24"/>
          <w:szCs w:val="24"/>
        </w:rPr>
      </w:pPr>
      <w:r w:rsidRPr="00FC2413">
        <w:rPr>
          <w:rFonts w:ascii="Century Gothic" w:eastAsia="MS PGothic" w:hAnsi="Century Gothic"/>
          <w:color w:val="595959" w:themeColor="text1" w:themeTint="A6"/>
          <w:sz w:val="24"/>
        </w:rPr>
        <w:t xml:space="preserve">EV </w:t>
      </w:r>
      <w:r w:rsidRPr="00FC2413">
        <w:rPr>
          <w:rFonts w:ascii="Century Gothic" w:eastAsia="MS PGothic" w:hAnsi="Century Gothic"/>
          <w:color w:val="595959" w:themeColor="text1" w:themeTint="A6"/>
          <w:sz w:val="24"/>
        </w:rPr>
        <w:t>充電ソリューション業界のリーディング企業である</w:t>
      </w:r>
      <w:r w:rsidRPr="00FC2413">
        <w:rPr>
          <w:rFonts w:ascii="Century Gothic" w:eastAsia="MS PGothic" w:hAnsi="Century Gothic"/>
          <w:color w:val="595959" w:themeColor="text1" w:themeTint="A6"/>
          <w:sz w:val="24"/>
        </w:rPr>
        <w:t xml:space="preserve"> Positive Charge </w:t>
      </w:r>
      <w:r w:rsidRPr="00FC2413">
        <w:rPr>
          <w:rFonts w:ascii="Century Gothic" w:eastAsia="MS PGothic" w:hAnsi="Century Gothic"/>
          <w:color w:val="595959" w:themeColor="text1" w:themeTint="A6"/>
          <w:sz w:val="24"/>
        </w:rPr>
        <w:t>は、ある業務用</w:t>
      </w:r>
      <w:r w:rsidRPr="00FC2413">
        <w:rPr>
          <w:rFonts w:ascii="Century Gothic" w:eastAsia="MS PGothic" w:hAnsi="Century Gothic"/>
          <w:color w:val="595959" w:themeColor="text1" w:themeTint="A6"/>
          <w:sz w:val="24"/>
        </w:rPr>
        <w:t xml:space="preserve"> EV </w:t>
      </w:r>
      <w:r w:rsidRPr="00FC2413">
        <w:rPr>
          <w:rFonts w:ascii="Century Gothic" w:eastAsia="MS PGothic" w:hAnsi="Century Gothic"/>
          <w:color w:val="595959" w:themeColor="text1" w:themeTint="A6"/>
          <w:sz w:val="24"/>
        </w:rPr>
        <w:t>管理会社の充電業務を変革しました。このケース</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スタディでは、それを実現するまでの道のりを紹介します。その中で、顧客が直面した課題、それらの課題に対する当社のアプローチ、および当社が達成した注目に値する結果を概説します。</w:t>
      </w:r>
    </w:p>
    <w:p w14:paraId="5BFF1FCD" w14:textId="262AC69D"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はじめに</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業務用</w:t>
      </w:r>
      <w:r w:rsidRPr="00FC2413">
        <w:rPr>
          <w:rFonts w:ascii="Century Gothic" w:eastAsia="MS PGothic" w:hAnsi="Century Gothic"/>
          <w:color w:val="BF8F00" w:themeColor="accent4" w:themeShade="BF"/>
          <w:sz w:val="36"/>
        </w:rPr>
        <w:t xml:space="preserve"> EV </w:t>
      </w:r>
      <w:r w:rsidRPr="00FC2413">
        <w:rPr>
          <w:rFonts w:ascii="Century Gothic" w:eastAsia="MS PGothic" w:hAnsi="Century Gothic"/>
          <w:color w:val="BF8F00" w:themeColor="accent4" w:themeShade="BF"/>
          <w:sz w:val="36"/>
        </w:rPr>
        <w:t>の運用を強化する</w:t>
      </w:r>
    </w:p>
    <w:p w14:paraId="6A951CC4" w14:textId="51F069F7" w:rsidR="00EB45FB"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最初に本ケース</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スタディの背景を紹介します。ここで業務用</w:t>
      </w:r>
      <w:r w:rsidRPr="00FC2413">
        <w:rPr>
          <w:rFonts w:ascii="Century Gothic" w:eastAsia="MS PGothic" w:hAnsi="Century Gothic"/>
          <w:color w:val="595959" w:themeColor="text1" w:themeTint="A6"/>
          <w:sz w:val="24"/>
        </w:rPr>
        <w:t xml:space="preserve"> EV </w:t>
      </w:r>
      <w:r w:rsidRPr="00FC2413">
        <w:rPr>
          <w:rFonts w:ascii="Century Gothic" w:eastAsia="MS PGothic" w:hAnsi="Century Gothic"/>
          <w:color w:val="595959" w:themeColor="text1" w:themeTint="A6"/>
          <w:sz w:val="24"/>
        </w:rPr>
        <w:t>の世界と、効率的な充電インフラストラクチャが果たす重要な役割について掘り下げます。</w:t>
      </w:r>
      <w:r w:rsidRPr="00FC2413">
        <w:rPr>
          <w:rFonts w:ascii="Century Gothic" w:eastAsia="MS PGothic" w:hAnsi="Century Gothic"/>
          <w:color w:val="595959" w:themeColor="text1" w:themeTint="A6"/>
          <w:sz w:val="24"/>
        </w:rPr>
        <w:t xml:space="preserve">EV </w:t>
      </w:r>
      <w:r w:rsidRPr="00FC2413">
        <w:rPr>
          <w:rFonts w:ascii="Century Gothic" w:eastAsia="MS PGothic" w:hAnsi="Century Gothic"/>
          <w:color w:val="595959" w:themeColor="text1" w:themeTint="A6"/>
          <w:sz w:val="24"/>
        </w:rPr>
        <w:t>充電ソリューションの信頼できるパートナーである</w:t>
      </w:r>
      <w:r w:rsidRPr="00FC2413">
        <w:rPr>
          <w:rFonts w:ascii="Century Gothic" w:eastAsia="MS PGothic" w:hAnsi="Century Gothic"/>
          <w:color w:val="595959" w:themeColor="text1" w:themeTint="A6"/>
          <w:sz w:val="24"/>
        </w:rPr>
        <w:t xml:space="preserve"> Positive Charge </w:t>
      </w:r>
      <w:r w:rsidRPr="00FC2413">
        <w:rPr>
          <w:rFonts w:ascii="Century Gothic" w:eastAsia="MS PGothic" w:hAnsi="Century Gothic"/>
          <w:color w:val="595959" w:themeColor="text1" w:themeTint="A6"/>
          <w:sz w:val="24"/>
        </w:rPr>
        <w:t>は、先見の明がある業務用</w:t>
      </w:r>
      <w:r w:rsidRPr="00FC2413">
        <w:rPr>
          <w:rFonts w:ascii="Century Gothic" w:eastAsia="MS PGothic" w:hAnsi="Century Gothic"/>
          <w:color w:val="595959" w:themeColor="text1" w:themeTint="A6"/>
          <w:sz w:val="24"/>
        </w:rPr>
        <w:t xml:space="preserve"> EV </w:t>
      </w:r>
      <w:r w:rsidRPr="00FC2413">
        <w:rPr>
          <w:rFonts w:ascii="Century Gothic" w:eastAsia="MS PGothic" w:hAnsi="Century Gothic"/>
          <w:color w:val="595959" w:themeColor="text1" w:themeTint="A6"/>
          <w:sz w:val="24"/>
        </w:rPr>
        <w:t>管理会社との共同作業を通じて、充電に関する課題に対処しました。</w:t>
      </w:r>
    </w:p>
    <w:p w14:paraId="702F4198" w14:textId="682213B0"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問題の記述</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充電のボトルネックに対処する</w:t>
      </w:r>
    </w:p>
    <w:p w14:paraId="692C6B0D" w14:textId="3243695F" w:rsidR="00EB45FB"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本ケース</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スタディを始めるにあたり、まず直面していた問題を定義します。この</w:t>
      </w:r>
      <w:r w:rsidRPr="00FC2413">
        <w:rPr>
          <w:rFonts w:ascii="Century Gothic" w:eastAsia="MS PGothic" w:hAnsi="Century Gothic"/>
          <w:color w:val="595959" w:themeColor="text1" w:themeTint="A6"/>
          <w:sz w:val="24"/>
        </w:rPr>
        <w:t xml:space="preserve"> EV </w:t>
      </w:r>
      <w:r w:rsidRPr="00FC2413">
        <w:rPr>
          <w:rFonts w:ascii="Century Gothic" w:eastAsia="MS PGothic" w:hAnsi="Century Gothic"/>
          <w:color w:val="595959" w:themeColor="text1" w:themeTint="A6"/>
          <w:sz w:val="24"/>
        </w:rPr>
        <w:t>管理会社は困難な課題に直面していました。つまり、インフラストラクチャが限られている中、業務用</w:t>
      </w:r>
      <w:r w:rsidRPr="00FC2413">
        <w:rPr>
          <w:rFonts w:ascii="Century Gothic" w:eastAsia="MS PGothic" w:hAnsi="Century Gothic"/>
          <w:color w:val="595959" w:themeColor="text1" w:themeTint="A6"/>
          <w:sz w:val="24"/>
        </w:rPr>
        <w:t xml:space="preserve"> EV </w:t>
      </w:r>
      <w:r w:rsidRPr="00FC2413">
        <w:rPr>
          <w:rFonts w:ascii="Century Gothic" w:eastAsia="MS PGothic" w:hAnsi="Century Gothic"/>
          <w:color w:val="595959" w:themeColor="text1" w:themeTint="A6"/>
          <w:sz w:val="24"/>
        </w:rPr>
        <w:t>が急速に増加したことで、充電のボトルネックが発生したのです。それらのボトルネックはダウンタイムの増加を引き起こし、それによって運用効率に影響が及ぶとともに、不要なコストが発生しました。</w:t>
      </w:r>
    </w:p>
    <w:p w14:paraId="1E7A681F" w14:textId="391A3681"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判断基準と仮定</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進むべき道を指し示す</w:t>
      </w:r>
    </w:p>
    <w:p w14:paraId="3954C5A1" w14:textId="5F813315" w:rsidR="00EB45FB"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代替案を評価するための判断基準は、充電関連のダウンタイムの最小化、運用コストの最適化、および拡張性の維持を中心としていました。また仮定として、必要なリソースの可用性、および選択したソリューションを効果的に実施するための取り組みを含めました。</w:t>
      </w:r>
    </w:p>
    <w:p w14:paraId="7D5D51F3" w14:textId="36876293" w:rsidR="00EB45FB" w:rsidRPr="00FC2413" w:rsidRDefault="00EB45FB" w:rsidP="00EB45FB">
      <w:pPr>
        <w:pStyle w:val="ListParagraph"/>
        <w:numPr>
          <w:ilvl w:val="0"/>
          <w:numId w:val="1"/>
        </w:numPr>
        <w:ind w:left="1350"/>
        <w:rPr>
          <w:rFonts w:ascii="Century Gothic" w:eastAsia="MS PGothic" w:hAnsi="Century Gothic"/>
          <w:color w:val="595959" w:themeColor="text1" w:themeTint="A6"/>
          <w:sz w:val="24"/>
          <w:szCs w:val="24"/>
        </w:rPr>
      </w:pPr>
      <w:r w:rsidRPr="00FC2413">
        <w:rPr>
          <w:rFonts w:ascii="Century Gothic" w:eastAsia="MS PGothic" w:hAnsi="Century Gothic"/>
          <w:color w:val="BF8F00" w:themeColor="accent4" w:themeShade="BF"/>
          <w:sz w:val="36"/>
        </w:rPr>
        <w:t>データ分析</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インサイトを明らかにする</w:t>
      </w:r>
    </w:p>
    <w:p w14:paraId="6882385A" w14:textId="77777777" w:rsidR="00656C10"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このセクションでは、ケース</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スタディ中に収集されたデータの詳細な分析結果を提示します。これには、充電パターン、業務用</w:t>
      </w:r>
      <w:r w:rsidRPr="00FC2413">
        <w:rPr>
          <w:rFonts w:ascii="Century Gothic" w:eastAsia="MS PGothic" w:hAnsi="Century Gothic"/>
          <w:color w:val="595959" w:themeColor="text1" w:themeTint="A6"/>
          <w:sz w:val="24"/>
        </w:rPr>
        <w:t xml:space="preserve"> EV </w:t>
      </w:r>
      <w:r w:rsidRPr="00FC2413">
        <w:rPr>
          <w:rFonts w:ascii="Century Gothic" w:eastAsia="MS PGothic" w:hAnsi="Century Gothic"/>
          <w:color w:val="595959" w:themeColor="text1" w:themeTint="A6"/>
          <w:sz w:val="24"/>
        </w:rPr>
        <w:t>の増加、および充電関連の課題による財務的影響についてのインサイトを明らかにするチャート、グラフ、ストーリーが含まれます。</w:t>
      </w:r>
    </w:p>
    <w:p w14:paraId="59372AF8" w14:textId="77777777" w:rsidR="00656C10" w:rsidRPr="00FC2413" w:rsidRDefault="00656C10">
      <w:pPr>
        <w:rPr>
          <w:rFonts w:ascii="Century Gothic" w:eastAsia="MS PGothic" w:hAnsi="Century Gothic"/>
          <w:color w:val="595959" w:themeColor="text1" w:themeTint="A6"/>
          <w:sz w:val="24"/>
          <w:szCs w:val="24"/>
        </w:rPr>
      </w:pPr>
      <w:r w:rsidRPr="00FC2413">
        <w:rPr>
          <w:rFonts w:ascii="Century Gothic" w:eastAsia="MS PGothic" w:hAnsi="Century Gothic"/>
          <w:color w:val="595959" w:themeColor="text1" w:themeTint="A6"/>
          <w:sz w:val="24"/>
          <w:szCs w:val="24"/>
        </w:rPr>
        <w:br w:type="page"/>
      </w:r>
    </w:p>
    <w:p w14:paraId="489F99E1" w14:textId="66B8C3A9" w:rsidR="00EB45FB" w:rsidRPr="00FC2413" w:rsidRDefault="00EB45FB" w:rsidP="00CE708C">
      <w:pPr>
        <w:pStyle w:val="ListParagraph"/>
        <w:ind w:left="2250"/>
        <w:rPr>
          <w:rFonts w:ascii="Century Gothic" w:eastAsia="MS PGothic" w:hAnsi="Century Gothic"/>
          <w:color w:val="595959" w:themeColor="text1" w:themeTint="A6"/>
          <w:sz w:val="24"/>
          <w:szCs w:val="24"/>
        </w:rPr>
      </w:pPr>
      <w:r w:rsidRPr="00FC2413">
        <w:rPr>
          <w:rFonts w:ascii="Century Gothic" w:eastAsia="MS PGothic" w:hAnsi="Century Gothic"/>
          <w:noProof/>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548F4"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DE8FD31"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代替行動方針</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ソリューションを模索する</w:t>
      </w:r>
    </w:p>
    <w:p w14:paraId="483BEA40" w14:textId="3F932E67" w:rsidR="00EB45FB" w:rsidRPr="004F612A" w:rsidRDefault="00CE708C"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当社は充電インフラストラクチャの拡張、充電スケジュールの最適化、スマート充電テクノロジーの実装など、代替行動方針をいくつか検討しました。そして各選択肢を徹底的に評価し、その実現可能性と潜在的な影響を検討しました。</w:t>
      </w:r>
    </w:p>
    <w:p w14:paraId="3D966D52" w14:textId="2EC9D424"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推奨事項</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充電業務を変革する</w:t>
      </w:r>
    </w:p>
    <w:p w14:paraId="06085371" w14:textId="757D02AF" w:rsidR="00EB45FB"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当社は包括的な分析に基づき、インフラストラクチャの拡張、スマート充電テクノロジー、および最適化された充電スケジュールを含む、統合型充電ソリューションの導入を推奨します。この総合的なアプローチによって充電のボトルネックを</w:t>
      </w:r>
      <w:r w:rsidR="004F612A">
        <w:rPr>
          <w:rFonts w:ascii="Century Gothic" w:eastAsia="MS PGothic" w:hAnsi="Century Gothic"/>
          <w:color w:val="595959" w:themeColor="text1" w:themeTint="A6"/>
          <w:sz w:val="24"/>
        </w:rPr>
        <w:br/>
      </w:r>
      <w:r w:rsidRPr="00FC2413">
        <w:rPr>
          <w:rFonts w:ascii="Century Gothic" w:eastAsia="MS PGothic" w:hAnsi="Century Gothic"/>
          <w:color w:val="595959" w:themeColor="text1" w:themeTint="A6"/>
          <w:sz w:val="24"/>
        </w:rPr>
        <w:t>効果的に解消し、運用効率を向上させることができます。</w:t>
      </w:r>
    </w:p>
    <w:p w14:paraId="0875BE11" w14:textId="09214E29"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実施計画</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ビジョンを実現する</w:t>
      </w:r>
    </w:p>
    <w:p w14:paraId="6F80AE2A" w14:textId="48335CD4" w:rsidR="00EB45FB"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この実施計画では、推奨事項の実現に向けたステップバイステップの戦略を概説します。これにはタイムライン、責任、</w:t>
      </w:r>
      <w:r w:rsidR="004F612A">
        <w:rPr>
          <w:rFonts w:ascii="Century Gothic" w:eastAsia="MS PGothic" w:hAnsi="Century Gothic"/>
          <w:color w:val="595959" w:themeColor="text1" w:themeTint="A6"/>
          <w:sz w:val="24"/>
        </w:rPr>
        <w:br/>
      </w:r>
      <w:r w:rsidRPr="00FC2413">
        <w:rPr>
          <w:rFonts w:ascii="Century Gothic" w:eastAsia="MS PGothic" w:hAnsi="Century Gothic"/>
          <w:color w:val="595959" w:themeColor="text1" w:themeTint="A6"/>
          <w:sz w:val="24"/>
        </w:rPr>
        <w:t>予算に関する検討事項、リスク軽減戦略が含まれます。</w:t>
      </w:r>
    </w:p>
    <w:p w14:paraId="36A67E2A" w14:textId="4B0DA93A" w:rsidR="00EB45FB" w:rsidRPr="00FC2413" w:rsidRDefault="00EB45FB" w:rsidP="00EB45FB">
      <w:pPr>
        <w:pStyle w:val="ListParagraph"/>
        <w:numPr>
          <w:ilvl w:val="0"/>
          <w:numId w:val="1"/>
        </w:numPr>
        <w:spacing w:after="240"/>
        <w:ind w:left="1440"/>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添付書類とスケジュール</w:t>
      </w:r>
      <w:r w:rsidRPr="00FC2413">
        <w:rPr>
          <w:rFonts w:ascii="Century Gothic" w:eastAsia="MS PGothic" w:hAnsi="Century Gothic"/>
          <w:color w:val="BF8F00" w:themeColor="accent4" w:themeShade="BF"/>
          <w:sz w:val="36"/>
        </w:rPr>
        <w:t xml:space="preserve">: </w:t>
      </w:r>
      <w:r w:rsidRPr="00FC2413">
        <w:rPr>
          <w:rFonts w:ascii="Century Gothic" w:eastAsia="MS PGothic" w:hAnsi="Century Gothic"/>
          <w:color w:val="BF8F00" w:themeColor="accent4" w:themeShade="BF"/>
          <w:sz w:val="36"/>
        </w:rPr>
        <w:t>道のりを視覚化する</w:t>
      </w:r>
    </w:p>
    <w:p w14:paraId="7130AB1F" w14:textId="1A8BCCFD" w:rsidR="006612E0"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添付書類</w:t>
      </w:r>
      <w:r w:rsidRPr="00FC2413">
        <w:rPr>
          <w:rFonts w:ascii="Century Gothic" w:eastAsia="MS PGothic" w:hAnsi="Century Gothic"/>
          <w:color w:val="595959" w:themeColor="text1" w:themeTint="A6"/>
          <w:sz w:val="24"/>
        </w:rPr>
        <w:t xml:space="preserve"> A: </w:t>
      </w:r>
      <w:r w:rsidRPr="00FC2413">
        <w:rPr>
          <w:rFonts w:ascii="Century Gothic" w:eastAsia="MS PGothic" w:hAnsi="Century Gothic"/>
          <w:color w:val="595959" w:themeColor="text1" w:themeTint="A6"/>
          <w:sz w:val="24"/>
        </w:rPr>
        <w:t>充電インフラストラクチャ拡張計画</w:t>
      </w:r>
    </w:p>
    <w:p w14:paraId="7321B1BB" w14:textId="0043BF4F" w:rsidR="006612E0"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添付書類</w:t>
      </w:r>
      <w:r w:rsidRPr="00FC2413">
        <w:rPr>
          <w:rFonts w:ascii="Century Gothic" w:eastAsia="MS PGothic" w:hAnsi="Century Gothic"/>
          <w:color w:val="595959" w:themeColor="text1" w:themeTint="A6"/>
          <w:sz w:val="24"/>
        </w:rPr>
        <w:t xml:space="preserve"> B: </w:t>
      </w:r>
      <w:r w:rsidRPr="00FC2413">
        <w:rPr>
          <w:rFonts w:ascii="Century Gothic" w:eastAsia="MS PGothic" w:hAnsi="Century Gothic"/>
          <w:color w:val="595959" w:themeColor="text1" w:themeTint="A6"/>
          <w:sz w:val="24"/>
        </w:rPr>
        <w:t>充電最適化スケジュール</w:t>
      </w:r>
    </w:p>
    <w:p w14:paraId="6EAC3B4E" w14:textId="420EF26C" w:rsidR="006612E0"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添付書類</w:t>
      </w:r>
      <w:r w:rsidRPr="00FC2413">
        <w:rPr>
          <w:rFonts w:ascii="Century Gothic" w:eastAsia="MS PGothic" w:hAnsi="Century Gothic"/>
          <w:color w:val="595959" w:themeColor="text1" w:themeTint="A6"/>
          <w:sz w:val="24"/>
        </w:rPr>
        <w:t xml:space="preserve"> C: </w:t>
      </w:r>
      <w:r w:rsidRPr="00FC2413">
        <w:rPr>
          <w:rFonts w:ascii="Century Gothic" w:eastAsia="MS PGothic" w:hAnsi="Century Gothic"/>
          <w:color w:val="595959" w:themeColor="text1" w:themeTint="A6"/>
          <w:sz w:val="24"/>
        </w:rPr>
        <w:t>スマート充電テクノロジーの概要</w:t>
      </w:r>
    </w:p>
    <w:p w14:paraId="2AF9A799" w14:textId="5276DFF8" w:rsidR="00EB45FB" w:rsidRPr="004F612A" w:rsidRDefault="006612E0" w:rsidP="004F612A">
      <w:pPr>
        <w:pStyle w:val="ListParagraph"/>
        <w:ind w:left="2160"/>
        <w:rPr>
          <w:rFonts w:ascii="Century Gothic" w:eastAsia="MS PGothic" w:hAnsi="Century Gothic"/>
          <w:color w:val="595959" w:themeColor="text1" w:themeTint="A6"/>
          <w:sz w:val="24"/>
        </w:rPr>
      </w:pPr>
      <w:r w:rsidRPr="00FC2413">
        <w:rPr>
          <w:rFonts w:ascii="Century Gothic" w:eastAsia="MS PGothic" w:hAnsi="Century Gothic"/>
          <w:color w:val="595959" w:themeColor="text1" w:themeTint="A6"/>
          <w:sz w:val="24"/>
        </w:rPr>
        <w:t>添付書類</w:t>
      </w:r>
      <w:r w:rsidRPr="00FC2413">
        <w:rPr>
          <w:rFonts w:ascii="Century Gothic" w:eastAsia="MS PGothic" w:hAnsi="Century Gothic"/>
          <w:color w:val="595959" w:themeColor="text1" w:themeTint="A6"/>
          <w:sz w:val="24"/>
        </w:rPr>
        <w:t xml:space="preserve"> D: </w:t>
      </w:r>
      <w:r w:rsidRPr="00FC2413">
        <w:rPr>
          <w:rFonts w:ascii="Century Gothic" w:eastAsia="MS PGothic" w:hAnsi="Century Gothic"/>
          <w:color w:val="595959" w:themeColor="text1" w:themeTint="A6"/>
          <w:sz w:val="24"/>
        </w:rPr>
        <w:t>リスク軽減計画</w:t>
      </w:r>
    </w:p>
    <w:p w14:paraId="15FC93E0" w14:textId="0795F77B" w:rsidR="00EB45FB" w:rsidRPr="00FC2413" w:rsidRDefault="00EB45FB" w:rsidP="00B341F1">
      <w:pPr>
        <w:pStyle w:val="ListParagraph"/>
        <w:numPr>
          <w:ilvl w:val="0"/>
          <w:numId w:val="1"/>
        </w:numPr>
        <w:spacing w:after="240"/>
        <w:ind w:left="1701" w:hanging="624"/>
        <w:rPr>
          <w:rFonts w:ascii="Century Gothic" w:eastAsia="MS PGothic" w:hAnsi="Century Gothic"/>
          <w:color w:val="BF8F00" w:themeColor="accent4" w:themeShade="BF"/>
          <w:sz w:val="36"/>
          <w:szCs w:val="36"/>
        </w:rPr>
      </w:pPr>
      <w:r w:rsidRPr="00FC2413">
        <w:rPr>
          <w:rFonts w:ascii="Century Gothic" w:eastAsia="MS PGothic" w:hAnsi="Century Gothic"/>
          <w:color w:val="BF8F00" w:themeColor="accent4" w:themeShade="BF"/>
          <w:sz w:val="36"/>
        </w:rPr>
        <w:t>参照</w:t>
      </w:r>
    </w:p>
    <w:p w14:paraId="26A71C76" w14:textId="23B05169" w:rsidR="00762D74" w:rsidRPr="00FC2413" w:rsidRDefault="00EB45FB" w:rsidP="004F612A">
      <w:pPr>
        <w:pStyle w:val="ListParagraph"/>
        <w:ind w:left="2160"/>
        <w:rPr>
          <w:rFonts w:ascii="Century Gothic" w:eastAsia="MS PGothic" w:hAnsi="Century Gothic"/>
          <w:color w:val="BF8F00" w:themeColor="accent4" w:themeShade="BF"/>
          <w:sz w:val="24"/>
          <w:szCs w:val="24"/>
        </w:rPr>
      </w:pPr>
      <w:r w:rsidRPr="00FC2413">
        <w:rPr>
          <w:rFonts w:ascii="Century Gothic" w:eastAsia="MS PGothic" w:hAnsi="Century Gothic"/>
          <w:color w:val="595959" w:themeColor="text1" w:themeTint="A6"/>
          <w:sz w:val="24"/>
        </w:rPr>
        <w:t>ケース</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スタディ</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レポートで使用したすべての情報源、参照、引用を列挙します。一貫した引用スタイル</w:t>
      </w:r>
      <w:r w:rsidRPr="00FC2413">
        <w:rPr>
          <w:rFonts w:ascii="Century Gothic" w:eastAsia="MS PGothic" w:hAnsi="Century Gothic"/>
          <w:color w:val="595959" w:themeColor="text1" w:themeTint="A6"/>
          <w:sz w:val="24"/>
        </w:rPr>
        <w:t xml:space="preserve"> (APA</w:t>
      </w:r>
      <w:r w:rsidRPr="00FC2413">
        <w:rPr>
          <w:rFonts w:ascii="Century Gothic" w:eastAsia="MS PGothic" w:hAnsi="Century Gothic"/>
          <w:color w:val="595959" w:themeColor="text1" w:themeTint="A6"/>
          <w:sz w:val="24"/>
        </w:rPr>
        <w:t>、</w:t>
      </w:r>
      <w:r w:rsidRPr="00FC2413">
        <w:rPr>
          <w:rFonts w:ascii="Century Gothic" w:eastAsia="MS PGothic" w:hAnsi="Century Gothic"/>
          <w:color w:val="595959" w:themeColor="text1" w:themeTint="A6"/>
          <w:sz w:val="24"/>
        </w:rPr>
        <w:t xml:space="preserve">MLA </w:t>
      </w:r>
      <w:r w:rsidRPr="00FC2413">
        <w:rPr>
          <w:rFonts w:ascii="Century Gothic" w:eastAsia="MS PGothic" w:hAnsi="Century Gothic"/>
          <w:color w:val="595959" w:themeColor="text1" w:themeTint="A6"/>
          <w:sz w:val="24"/>
        </w:rPr>
        <w:t>など</w:t>
      </w:r>
      <w:r w:rsidRPr="00FC2413">
        <w:rPr>
          <w:rFonts w:ascii="Century Gothic" w:eastAsia="MS PGothic" w:hAnsi="Century Gothic"/>
          <w:color w:val="595959" w:themeColor="text1" w:themeTint="A6"/>
          <w:sz w:val="24"/>
        </w:rPr>
        <w:t xml:space="preserve">) </w:t>
      </w:r>
      <w:r w:rsidRPr="00FC2413">
        <w:rPr>
          <w:rFonts w:ascii="Century Gothic" w:eastAsia="MS PGothic" w:hAnsi="Century Gothic"/>
          <w:color w:val="595959" w:themeColor="text1" w:themeTint="A6"/>
          <w:sz w:val="24"/>
        </w:rPr>
        <w:t>に従い、書籍、記事、</w:t>
      </w:r>
      <w:r w:rsidRPr="00FC2413">
        <w:rPr>
          <w:rFonts w:ascii="Century Gothic" w:eastAsia="MS PGothic" w:hAnsi="Century Gothic"/>
          <w:color w:val="595959" w:themeColor="text1" w:themeTint="A6"/>
          <w:sz w:val="24"/>
        </w:rPr>
        <w:t xml:space="preserve">Web </w:t>
      </w:r>
      <w:r w:rsidRPr="00FC2413">
        <w:rPr>
          <w:rFonts w:ascii="Century Gothic" w:eastAsia="MS PGothic" w:hAnsi="Century Gothic"/>
          <w:color w:val="595959" w:themeColor="text1" w:themeTint="A6"/>
          <w:sz w:val="24"/>
        </w:rPr>
        <w:t>サイト、インタビューなど、各情報源の完全な書誌情報を提示します。</w:t>
      </w:r>
      <w:r w:rsidR="00A108D8" w:rsidRPr="00FC2413">
        <w:rPr>
          <w:rFonts w:ascii="Century Gothic" w:eastAsia="MS PGothic" w:hAnsi="Century Gothic"/>
          <w:color w:val="BF8F00" w:themeColor="accent4" w:themeShade="BF"/>
          <w:sz w:val="24"/>
          <w:szCs w:val="24"/>
        </w:rPr>
        <w:br w:type="page"/>
      </w:r>
    </w:p>
    <w:p w14:paraId="3DE3E235" w14:textId="469F6B87" w:rsidR="00823C0E" w:rsidRPr="00FC2413" w:rsidRDefault="00823C0E">
      <w:pPr>
        <w:rPr>
          <w:rFonts w:ascii="Century Gothic" w:eastAsia="MS P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FC2413" w14:paraId="3EE5D30F" w14:textId="77777777" w:rsidTr="00515C0D">
        <w:trPr>
          <w:trHeight w:val="2706"/>
        </w:trPr>
        <w:tc>
          <w:tcPr>
            <w:tcW w:w="14130" w:type="dxa"/>
          </w:tcPr>
          <w:p w14:paraId="299E2D02" w14:textId="77777777" w:rsidR="00515C0D" w:rsidRPr="00FC2413" w:rsidRDefault="00515C0D" w:rsidP="001647D3">
            <w:pPr>
              <w:jc w:val="center"/>
              <w:rPr>
                <w:rFonts w:ascii="Century Gothic" w:eastAsia="MS PGothic" w:hAnsi="Century Gothic" w:cs="Arial"/>
                <w:b/>
                <w:color w:val="000000" w:themeColor="text1"/>
                <w:sz w:val="20"/>
                <w:szCs w:val="20"/>
              </w:rPr>
            </w:pPr>
            <w:r w:rsidRPr="00FC2413">
              <w:rPr>
                <w:rFonts w:ascii="Century Gothic" w:eastAsia="MS PGothic" w:hAnsi="Century Gothic"/>
                <w:b/>
                <w:color w:val="000000" w:themeColor="text1"/>
                <w:sz w:val="20"/>
              </w:rPr>
              <w:t>免責条項</w:t>
            </w:r>
          </w:p>
          <w:p w14:paraId="343171A1" w14:textId="77777777" w:rsidR="00515C0D" w:rsidRPr="00FC2413" w:rsidRDefault="00515C0D" w:rsidP="001647D3">
            <w:pPr>
              <w:rPr>
                <w:rFonts w:ascii="Century Gothic" w:eastAsia="MS PGothic" w:hAnsi="Century Gothic" w:cs="Arial"/>
                <w:color w:val="000000" w:themeColor="text1"/>
                <w:szCs w:val="20"/>
              </w:rPr>
            </w:pPr>
          </w:p>
          <w:p w14:paraId="67E10766" w14:textId="77777777" w:rsidR="00515C0D" w:rsidRPr="00FC2413" w:rsidRDefault="00515C0D" w:rsidP="001647D3">
            <w:pPr>
              <w:rPr>
                <w:rFonts w:ascii="Century Gothic" w:eastAsia="MS PGothic" w:hAnsi="Century Gothic" w:cs="Arial"/>
                <w:color w:val="000000" w:themeColor="text1"/>
                <w:sz w:val="20"/>
                <w:szCs w:val="20"/>
              </w:rPr>
            </w:pPr>
            <w:r w:rsidRPr="00FC2413">
              <w:rPr>
                <w:rFonts w:ascii="Century Gothic" w:eastAsia="MS PGothic" w:hAnsi="Century Gothic"/>
                <w:color w:val="000000" w:themeColor="text1"/>
              </w:rPr>
              <w:t xml:space="preserve">Smartsheet </w:t>
            </w:r>
            <w:r w:rsidRPr="00FC2413">
              <w:rPr>
                <w:rFonts w:ascii="Century Gothic" w:eastAsia="MS PGothic" w:hAnsi="Century Gothic"/>
                <w:color w:val="000000" w:themeColor="text1"/>
              </w:rPr>
              <w:t>がこの</w:t>
            </w:r>
            <w:r w:rsidRPr="00FC2413">
              <w:rPr>
                <w:rFonts w:ascii="Century Gothic" w:eastAsia="MS PGothic" w:hAnsi="Century Gothic"/>
                <w:color w:val="000000" w:themeColor="text1"/>
              </w:rPr>
              <w:t xml:space="preserve"> Web </w:t>
            </w:r>
            <w:r w:rsidRPr="00FC2413">
              <w:rPr>
                <w:rFonts w:ascii="Century Gothic" w:eastAsia="MS PGothic" w:hAnsi="Century Gothic"/>
                <w:color w:val="000000" w:themeColor="text1"/>
              </w:rPr>
              <w:t>サイトに掲載している記事、テンプレート、または情報などは、あくまで参考としてご利用ください。</w:t>
            </w:r>
            <w:r w:rsidRPr="00FC2413">
              <w:rPr>
                <w:rFonts w:ascii="Century Gothic" w:eastAsia="MS PGothic" w:hAnsi="Century Gothic"/>
                <w:color w:val="000000" w:themeColor="text1"/>
              </w:rPr>
              <w:t xml:space="preserve">Smartsheet </w:t>
            </w:r>
            <w:r w:rsidRPr="00FC2413">
              <w:rPr>
                <w:rFonts w:ascii="Century Gothic" w:eastAsia="MS PGothic" w:hAnsi="Century Gothic"/>
                <w:color w:val="000000" w:themeColor="text1"/>
              </w:rPr>
              <w:t>は、情報の最新性および正確性の確保に努めますが、本</w:t>
            </w:r>
            <w:r w:rsidRPr="00FC2413">
              <w:rPr>
                <w:rFonts w:ascii="Century Gothic" w:eastAsia="MS PGothic" w:hAnsi="Century Gothic"/>
                <w:color w:val="000000" w:themeColor="text1"/>
              </w:rPr>
              <w:t xml:space="preserve"> Web </w:t>
            </w:r>
            <w:r w:rsidRPr="00FC2413">
              <w:rPr>
                <w:rFonts w:ascii="Century Gothic" w:eastAsia="MS PGothic" w:hAnsi="Century Gothic"/>
                <w:color w:val="000000" w:themeColor="text1"/>
              </w:rPr>
              <w:t>サイトまたは本</w:t>
            </w:r>
            <w:r w:rsidRPr="00FC2413">
              <w:rPr>
                <w:rFonts w:ascii="Century Gothic" w:eastAsia="MS PGothic" w:hAnsi="Century Gothic"/>
                <w:color w:val="000000" w:themeColor="text1"/>
              </w:rPr>
              <w:t xml:space="preserve"> Web </w:t>
            </w:r>
            <w:r w:rsidRPr="00FC2413">
              <w:rPr>
                <w:rFonts w:ascii="Century Gothic" w:eastAsia="MS PGothic" w:hAnsi="Century Gothic"/>
                <w:color w:val="000000" w:themeColor="text1"/>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FC2413">
              <w:rPr>
                <w:rFonts w:ascii="Century Gothic" w:eastAsia="MS PGothic" w:hAnsi="Century Gothic"/>
                <w:color w:val="000000" w:themeColor="text1"/>
              </w:rPr>
              <w:t xml:space="preserve"> Smartsheet </w:t>
            </w:r>
            <w:r w:rsidRPr="00FC2413">
              <w:rPr>
                <w:rFonts w:ascii="Century Gothic" w:eastAsia="MS PGothic" w:hAnsi="Century Gothic"/>
                <w:color w:val="000000" w:themeColor="text1"/>
              </w:rPr>
              <w:t>は一切責任を負いませんので、各自の責任と判断のもとにご利用ください。</w:t>
            </w:r>
          </w:p>
        </w:tc>
      </w:tr>
    </w:tbl>
    <w:p w14:paraId="11DEBBB9" w14:textId="77777777" w:rsidR="00515C0D" w:rsidRPr="00FC2413" w:rsidRDefault="00515C0D" w:rsidP="00515C0D">
      <w:pPr>
        <w:rPr>
          <w:rFonts w:ascii="Century Gothic" w:eastAsia="MS PGothic" w:hAnsi="Century Gothic"/>
          <w:b/>
          <w:color w:val="000000" w:themeColor="text1"/>
          <w:sz w:val="32"/>
          <w:szCs w:val="44"/>
        </w:rPr>
      </w:pPr>
    </w:p>
    <w:p w14:paraId="5418DEB4" w14:textId="6CECF6CD" w:rsidR="00762D74" w:rsidRPr="00FC2413" w:rsidRDefault="00762D74">
      <w:pPr>
        <w:rPr>
          <w:rFonts w:ascii="Century Gothic" w:eastAsia="MS PGothic" w:hAnsi="Century Gothic"/>
          <w:b/>
          <w:bCs/>
          <w:color w:val="595959" w:themeColor="text1" w:themeTint="A6"/>
          <w:sz w:val="24"/>
          <w:szCs w:val="24"/>
        </w:rPr>
      </w:pPr>
    </w:p>
    <w:sectPr w:rsidR="00762D74" w:rsidRPr="00FC2413" w:rsidSect="00DF2F5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3BEF1" w14:textId="77777777" w:rsidR="00BC6633" w:rsidRDefault="00BC6633" w:rsidP="00FC2413">
      <w:pPr>
        <w:spacing w:after="0" w:line="240" w:lineRule="auto"/>
      </w:pPr>
      <w:r>
        <w:separator/>
      </w:r>
    </w:p>
  </w:endnote>
  <w:endnote w:type="continuationSeparator" w:id="0">
    <w:p w14:paraId="6744C8A5" w14:textId="77777777" w:rsidR="00BC6633" w:rsidRDefault="00BC6633" w:rsidP="00FC2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804CF" w14:textId="77777777" w:rsidR="00BC6633" w:rsidRDefault="00BC6633" w:rsidP="00FC2413">
      <w:pPr>
        <w:spacing w:after="0" w:line="240" w:lineRule="auto"/>
      </w:pPr>
      <w:r>
        <w:separator/>
      </w:r>
    </w:p>
  </w:footnote>
  <w:footnote w:type="continuationSeparator" w:id="0">
    <w:p w14:paraId="6FE152E3" w14:textId="77777777" w:rsidR="00BC6633" w:rsidRDefault="00BC6633" w:rsidP="00FC2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AA1"/>
    <w:multiLevelType w:val="hybridMultilevel"/>
    <w:tmpl w:val="6B24B9F6"/>
    <w:lvl w:ilvl="0" w:tplc="92B00C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720"/>
  <w:hyphenationZone w:val="425"/>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2A1F5D"/>
    <w:rsid w:val="00307361"/>
    <w:rsid w:val="00384116"/>
    <w:rsid w:val="003B213F"/>
    <w:rsid w:val="004709F9"/>
    <w:rsid w:val="004F612A"/>
    <w:rsid w:val="00515C0D"/>
    <w:rsid w:val="00656C10"/>
    <w:rsid w:val="006612E0"/>
    <w:rsid w:val="006D513A"/>
    <w:rsid w:val="00724F8C"/>
    <w:rsid w:val="007336DD"/>
    <w:rsid w:val="00762D74"/>
    <w:rsid w:val="00765BE0"/>
    <w:rsid w:val="00807C7D"/>
    <w:rsid w:val="00823C0E"/>
    <w:rsid w:val="008A6319"/>
    <w:rsid w:val="009179CE"/>
    <w:rsid w:val="00931145"/>
    <w:rsid w:val="009D4580"/>
    <w:rsid w:val="00A108D8"/>
    <w:rsid w:val="00A21E16"/>
    <w:rsid w:val="00A93C31"/>
    <w:rsid w:val="00AE2D88"/>
    <w:rsid w:val="00B174EE"/>
    <w:rsid w:val="00B341F1"/>
    <w:rsid w:val="00B56BE7"/>
    <w:rsid w:val="00B84438"/>
    <w:rsid w:val="00BC6633"/>
    <w:rsid w:val="00BD3556"/>
    <w:rsid w:val="00C2478B"/>
    <w:rsid w:val="00C30A0B"/>
    <w:rsid w:val="00C757A0"/>
    <w:rsid w:val="00CE708C"/>
    <w:rsid w:val="00D2241B"/>
    <w:rsid w:val="00D23CEB"/>
    <w:rsid w:val="00DF2F51"/>
    <w:rsid w:val="00E321B1"/>
    <w:rsid w:val="00E327DC"/>
    <w:rsid w:val="00EB45FB"/>
    <w:rsid w:val="00EE167A"/>
    <w:rsid w:val="00F3533F"/>
    <w:rsid w:val="00F96FF3"/>
    <w:rsid w:val="00FB45E6"/>
    <w:rsid w:val="00FC2413"/>
    <w:rsid w:val="00FF2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2413"/>
    <w:pPr>
      <w:tabs>
        <w:tab w:val="center" w:pos="4153"/>
        <w:tab w:val="right" w:pos="8306"/>
      </w:tabs>
      <w:snapToGrid w:val="0"/>
    </w:pPr>
  </w:style>
  <w:style w:type="character" w:customStyle="1" w:styleId="HeaderChar">
    <w:name w:val="Header Char"/>
    <w:basedOn w:val="DefaultParagraphFont"/>
    <w:link w:val="Header"/>
    <w:uiPriority w:val="99"/>
    <w:rsid w:val="00FC2413"/>
  </w:style>
  <w:style w:type="paragraph" w:styleId="Footer">
    <w:name w:val="footer"/>
    <w:basedOn w:val="Normal"/>
    <w:link w:val="FooterChar"/>
    <w:uiPriority w:val="99"/>
    <w:unhideWhenUsed/>
    <w:rsid w:val="00FC2413"/>
    <w:pPr>
      <w:tabs>
        <w:tab w:val="center" w:pos="4153"/>
        <w:tab w:val="right" w:pos="8306"/>
      </w:tabs>
      <w:snapToGrid w:val="0"/>
    </w:pPr>
  </w:style>
  <w:style w:type="character" w:customStyle="1" w:styleId="FooterChar">
    <w:name w:val="Footer Char"/>
    <w:basedOn w:val="DefaultParagraphFont"/>
    <w:link w:val="Footer"/>
    <w:uiPriority w:val="99"/>
    <w:rsid w:val="00FC2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81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330</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Sun Ye</cp:lastModifiedBy>
  <cp:revision>14</cp:revision>
  <dcterms:created xsi:type="dcterms:W3CDTF">2024-01-17T03:37:00Z</dcterms:created>
  <dcterms:modified xsi:type="dcterms:W3CDTF">2025-01-20T12:55:00Z</dcterms:modified>
</cp:coreProperties>
</file>