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43761" w14:textId="661532AE" w:rsidR="007D603C" w:rsidRPr="00372F56" w:rsidRDefault="00372F56" w:rsidP="0032090B">
      <w:pPr>
        <w:autoSpaceDE w:val="0"/>
        <w:autoSpaceDN w:val="0"/>
        <w:rPr>
          <w:rFonts w:ascii="Century Gothic" w:eastAsia="MS PGothic" w:hAnsi="Century Gothic"/>
          <w:sz w:val="16"/>
          <w:szCs w:val="16"/>
        </w:rPr>
      </w:pPr>
      <w:r w:rsidRPr="00372F56">
        <w:rPr>
          <w:rFonts w:eastAsia="MS PGothic"/>
          <w:b/>
          <w:noProof/>
          <w:color w:val="595959" w:themeColor="text1" w:themeTint="A6"/>
          <w:sz w:val="46"/>
          <w:szCs w:val="46"/>
        </w:rPr>
        <w:drawing>
          <wp:anchor distT="0" distB="0" distL="114300" distR="114300" simplePos="0" relativeHeight="251658240" behindDoc="0" locked="0" layoutInCell="1" allowOverlap="1" wp14:anchorId="2881A267" wp14:editId="6CB7A8D2">
            <wp:simplePos x="0" y="0"/>
            <wp:positionH relativeFrom="column">
              <wp:posOffset>6290120</wp:posOffset>
            </wp:positionH>
            <wp:positionV relativeFrom="paragraph">
              <wp:posOffset>-6350</wp:posOffset>
            </wp:positionV>
            <wp:extent cx="2714366" cy="540000"/>
            <wp:effectExtent l="0" t="0" r="0" b="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4366" cy="540000"/>
                    </a:xfrm>
                    <a:prstGeom prst="rect">
                      <a:avLst/>
                    </a:prstGeom>
                  </pic:spPr>
                </pic:pic>
              </a:graphicData>
            </a:graphic>
            <wp14:sizeRelH relativeFrom="page">
              <wp14:pctWidth>0</wp14:pctWidth>
            </wp14:sizeRelH>
            <wp14:sizeRelV relativeFrom="page">
              <wp14:pctHeight>0</wp14:pctHeight>
            </wp14:sizeRelV>
          </wp:anchor>
        </w:drawing>
      </w:r>
    </w:p>
    <w:tbl>
      <w:tblPr>
        <w:tblW w:w="14125" w:type="dxa"/>
        <w:tblInd w:w="5" w:type="dxa"/>
        <w:tblLook w:val="04A0" w:firstRow="1" w:lastRow="0" w:firstColumn="1" w:lastColumn="0" w:noHBand="0" w:noVBand="1"/>
      </w:tblPr>
      <w:tblGrid>
        <w:gridCol w:w="3269"/>
        <w:gridCol w:w="10856"/>
      </w:tblGrid>
      <w:tr w:rsidR="00D315A9" w:rsidRPr="00372F56" w14:paraId="26DE8E0A" w14:textId="77777777" w:rsidTr="008F7A0B">
        <w:trPr>
          <w:trHeight w:val="720"/>
        </w:trPr>
        <w:tc>
          <w:tcPr>
            <w:tcW w:w="14125" w:type="dxa"/>
            <w:gridSpan w:val="2"/>
            <w:tcBorders>
              <w:top w:val="nil"/>
              <w:left w:val="nil"/>
              <w:bottom w:val="nil"/>
              <w:right w:val="nil"/>
            </w:tcBorders>
            <w:shd w:val="clear" w:color="auto" w:fill="auto"/>
            <w:noWrap/>
            <w:vAlign w:val="center"/>
            <w:hideMark/>
          </w:tcPr>
          <w:p w14:paraId="39BA615D" w14:textId="7FFE9E8B" w:rsidR="00D315A9" w:rsidRPr="00372F56" w:rsidRDefault="008F7A0B" w:rsidP="0032090B">
            <w:pPr>
              <w:autoSpaceDE w:val="0"/>
              <w:autoSpaceDN w:val="0"/>
              <w:rPr>
                <w:rFonts w:ascii="Century Gothic" w:eastAsia="MS PGothic" w:hAnsi="Century Gothic" w:cs="Times New Roman"/>
                <w:b/>
                <w:bCs/>
                <w:color w:val="204559"/>
                <w:sz w:val="38"/>
                <w:szCs w:val="38"/>
              </w:rPr>
            </w:pPr>
            <w:r w:rsidRPr="00372F56">
              <w:rPr>
                <w:rFonts w:ascii="Century Gothic" w:eastAsia="MS PGothic" w:hAnsi="Century Gothic"/>
                <w:b/>
                <w:color w:val="595959" w:themeColor="text1" w:themeTint="A6"/>
                <w:sz w:val="44"/>
              </w:rPr>
              <w:t xml:space="preserve">Microsoft Word </w:t>
            </w:r>
            <w:r w:rsidRPr="00372F56">
              <w:rPr>
                <w:rFonts w:ascii="Century Gothic" w:eastAsia="MS PGothic" w:hAnsi="Century Gothic"/>
                <w:b/>
                <w:color w:val="595959" w:themeColor="text1" w:themeTint="A6"/>
                <w:sz w:val="44"/>
              </w:rPr>
              <w:t>形式の大学向け戦略計画の</w:t>
            </w:r>
            <w:r w:rsidR="00372F56">
              <w:rPr>
                <w:rFonts w:ascii="Century Gothic" w:hAnsi="Century Gothic"/>
                <w:b/>
                <w:color w:val="595959" w:themeColor="text1" w:themeTint="A6"/>
                <w:sz w:val="44"/>
              </w:rPr>
              <w:br/>
            </w:r>
            <w:r w:rsidRPr="00372F56">
              <w:rPr>
                <w:rFonts w:ascii="Century Gothic" w:eastAsia="MS PGothic" w:hAnsi="Century Gothic"/>
                <w:b/>
                <w:color w:val="595959" w:themeColor="text1" w:themeTint="A6"/>
                <w:sz w:val="44"/>
              </w:rPr>
              <w:t>概要テンプレート</w:t>
            </w:r>
            <w:r w:rsidRPr="00372F56">
              <w:rPr>
                <w:rFonts w:ascii="Century Gothic" w:eastAsia="MS PGothic" w:hAnsi="Century Gothic"/>
                <w:b/>
                <w:color w:val="595959" w:themeColor="text1" w:themeTint="A6"/>
                <w:sz w:val="44"/>
              </w:rPr>
              <w:t xml:space="preserve"> </w:t>
            </w:r>
            <w:r w:rsidRPr="00372F56">
              <w:rPr>
                <w:rFonts w:ascii="Century Gothic" w:eastAsia="MS PGothic" w:hAnsi="Century Gothic"/>
                <w:b/>
                <w:color w:val="595959" w:themeColor="text1" w:themeTint="A6"/>
                <w:sz w:val="44"/>
              </w:rPr>
              <w:t>サンプル</w:t>
            </w:r>
          </w:p>
          <w:p w14:paraId="3B3887D2" w14:textId="77777777" w:rsidR="002E45D2" w:rsidRPr="00372F56" w:rsidRDefault="002E45D2" w:rsidP="0032090B">
            <w:pPr>
              <w:autoSpaceDE w:val="0"/>
              <w:autoSpaceDN w:val="0"/>
              <w:rPr>
                <w:rFonts w:ascii="Century Gothic" w:eastAsia="MS PGothic" w:hAnsi="Century Gothic" w:cs="Times New Roman"/>
                <w:b/>
                <w:bCs/>
                <w:color w:val="204559"/>
              </w:rPr>
            </w:pPr>
          </w:p>
          <w:p w14:paraId="12840220" w14:textId="6C354879" w:rsidR="002E45D2" w:rsidRDefault="002E45D2" w:rsidP="0032090B">
            <w:pPr>
              <w:autoSpaceDE w:val="0"/>
              <w:autoSpaceDN w:val="0"/>
              <w:rPr>
                <w:rFonts w:ascii="Century Gothic" w:hAnsi="Century Gothic"/>
                <w:color w:val="000000"/>
                <w:sz w:val="20"/>
                <w:lang w:eastAsia="zh-CN"/>
              </w:rPr>
            </w:pPr>
            <w:r w:rsidRPr="00372F56">
              <w:rPr>
                <w:rFonts w:ascii="Century Gothic" w:eastAsia="MS PGothic" w:hAnsi="Century Gothic"/>
                <w:color w:val="000000"/>
                <w:sz w:val="20"/>
              </w:rPr>
              <w:t>この戦略計画は、グリーンフィールド大学がビジョンとミッションを達成し、現在の課題に対処して、成長と影響を与えるチャンスを捉えるためのロードマップとして機能します。</w:t>
            </w:r>
          </w:p>
          <w:p w14:paraId="0A0CFDEA" w14:textId="77777777" w:rsidR="00560177" w:rsidRPr="00560177" w:rsidRDefault="00560177" w:rsidP="0032090B">
            <w:pPr>
              <w:autoSpaceDE w:val="0"/>
              <w:autoSpaceDN w:val="0"/>
              <w:rPr>
                <w:rFonts w:ascii="Century Gothic" w:hAnsi="Century Gothic" w:cs="Times New Roman" w:hint="eastAsia"/>
                <w:b/>
                <w:bCs/>
                <w:color w:val="204559"/>
                <w:lang w:eastAsia="zh-CN"/>
              </w:rPr>
            </w:pPr>
          </w:p>
          <w:p w14:paraId="587F4DF5" w14:textId="598B20DE" w:rsidR="002E45D2" w:rsidRPr="00372F56" w:rsidRDefault="002E45D2" w:rsidP="0032090B">
            <w:pPr>
              <w:autoSpaceDE w:val="0"/>
              <w:autoSpaceDN w:val="0"/>
              <w:rPr>
                <w:rFonts w:ascii="Century Gothic" w:eastAsia="MS PGothic" w:hAnsi="Century Gothic" w:cs="Times New Roman"/>
                <w:b/>
                <w:bCs/>
                <w:color w:val="204559"/>
                <w:sz w:val="38"/>
                <w:szCs w:val="38"/>
              </w:rPr>
            </w:pPr>
          </w:p>
        </w:tc>
      </w:tr>
      <w:tr w:rsidR="00D315A9" w:rsidRPr="00372F56" w14:paraId="55E26958" w14:textId="77777777" w:rsidTr="008F7A0B">
        <w:trPr>
          <w:trHeight w:val="480"/>
        </w:trPr>
        <w:tc>
          <w:tcPr>
            <w:tcW w:w="14125" w:type="dxa"/>
            <w:gridSpan w:val="2"/>
            <w:tcBorders>
              <w:top w:val="single" w:sz="4" w:space="0" w:color="BFBFBF"/>
              <w:left w:val="single" w:sz="4" w:space="0" w:color="BFBFBF"/>
              <w:right w:val="single" w:sz="4" w:space="0" w:color="BFBFBF"/>
            </w:tcBorders>
            <w:shd w:val="clear" w:color="auto" w:fill="2E74B5" w:themeFill="accent5" w:themeFillShade="BF"/>
            <w:vAlign w:val="center"/>
            <w:hideMark/>
          </w:tcPr>
          <w:p w14:paraId="42FBEDE6" w14:textId="72F338AE" w:rsidR="00D315A9" w:rsidRPr="00372F56" w:rsidRDefault="00663EA6" w:rsidP="0032090B">
            <w:pPr>
              <w:autoSpaceDE w:val="0"/>
              <w:autoSpaceDN w:val="0"/>
              <w:rPr>
                <w:rFonts w:ascii="Century Gothic" w:eastAsia="MS PGothic" w:hAnsi="Century Gothic"/>
                <w:bCs/>
                <w:color w:val="FFFFFF" w:themeColor="background1"/>
                <w:sz w:val="28"/>
                <w:szCs w:val="28"/>
              </w:rPr>
            </w:pPr>
            <w:r w:rsidRPr="00372F56">
              <w:rPr>
                <w:rFonts w:ascii="Century Gothic" w:eastAsia="MS PGothic" w:hAnsi="Century Gothic"/>
                <w:color w:val="FFFFFF" w:themeColor="background1"/>
                <w:sz w:val="28"/>
              </w:rPr>
              <w:t xml:space="preserve"> </w:t>
            </w:r>
            <w:r w:rsidRPr="00372F56">
              <w:rPr>
                <w:rFonts w:ascii="Century Gothic" w:eastAsia="MS PGothic" w:hAnsi="Century Gothic"/>
                <w:color w:val="FFFFFF" w:themeColor="background1"/>
                <w:sz w:val="28"/>
              </w:rPr>
              <w:t>グリーンフィールド大学</w:t>
            </w:r>
            <w:r w:rsidRPr="00372F56">
              <w:rPr>
                <w:rFonts w:ascii="Century Gothic" w:eastAsia="MS PGothic" w:hAnsi="Century Gothic"/>
                <w:color w:val="FFFFFF" w:themeColor="background1"/>
                <w:sz w:val="28"/>
              </w:rPr>
              <w:t xml:space="preserve"> - </w:t>
            </w:r>
            <w:r w:rsidRPr="00372F56">
              <w:rPr>
                <w:rFonts w:ascii="Century Gothic" w:eastAsia="MS PGothic" w:hAnsi="Century Gothic"/>
                <w:color w:val="FFFFFF" w:themeColor="background1"/>
                <w:sz w:val="28"/>
              </w:rPr>
              <w:t>大学紹介</w:t>
            </w:r>
          </w:p>
        </w:tc>
      </w:tr>
      <w:tr w:rsidR="004F45A8" w:rsidRPr="00372F56" w14:paraId="25CAD4BC" w14:textId="77777777" w:rsidTr="000753C5">
        <w:trPr>
          <w:trHeight w:val="1672"/>
        </w:trPr>
        <w:tc>
          <w:tcPr>
            <w:tcW w:w="3269"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69F0382C" w14:textId="77777777" w:rsidR="00D315A9" w:rsidRPr="00372F56" w:rsidRDefault="00D315A9" w:rsidP="0032090B">
            <w:pPr>
              <w:autoSpaceDE w:val="0"/>
              <w:autoSpaceDN w:val="0"/>
              <w:rPr>
                <w:rFonts w:ascii="Century Gothic" w:eastAsia="MS PGothic" w:hAnsi="Century Gothic" w:cs="Times New Roman"/>
                <w:color w:val="595959" w:themeColor="text1" w:themeTint="A6"/>
                <w:sz w:val="20"/>
                <w:szCs w:val="20"/>
              </w:rPr>
            </w:pPr>
            <w:r w:rsidRPr="00372F56">
              <w:rPr>
                <w:rFonts w:ascii="Century Gothic" w:eastAsia="MS PGothic" w:hAnsi="Century Gothic"/>
                <w:b/>
                <w:color w:val="595959" w:themeColor="text1" w:themeTint="A6"/>
                <w:sz w:val="20"/>
              </w:rPr>
              <w:t>過去</w:t>
            </w:r>
            <w:r w:rsidRPr="00372F56">
              <w:rPr>
                <w:rFonts w:ascii="Century Gothic" w:eastAsia="MS PGothic" w:hAnsi="Century Gothic"/>
                <w:b/>
                <w:color w:val="595959" w:themeColor="text1" w:themeTint="A6"/>
                <w:sz w:val="20"/>
              </w:rPr>
              <w:t xml:space="preserve"> </w:t>
            </w:r>
            <w:r w:rsidRPr="00372F56">
              <w:rPr>
                <w:rFonts w:ascii="Century Gothic" w:eastAsia="MS PGothic" w:hAnsi="Century Gothic"/>
                <w:color w:val="595959" w:themeColor="text1" w:themeTint="A6"/>
                <w:sz w:val="20"/>
                <w:szCs w:val="20"/>
              </w:rPr>
              <w:t xml:space="preserve">- </w:t>
            </w:r>
            <w:r w:rsidRPr="00372F56">
              <w:rPr>
                <w:rFonts w:ascii="Century Gothic" w:eastAsia="MS PGothic" w:hAnsi="Century Gothic"/>
                <w:color w:val="595959" w:themeColor="text1" w:themeTint="A6"/>
                <w:sz w:val="20"/>
                <w:szCs w:val="20"/>
              </w:rPr>
              <w:t>私たちがこれまでいた場所</w:t>
            </w:r>
          </w:p>
        </w:tc>
        <w:tc>
          <w:tcPr>
            <w:tcW w:w="10856" w:type="dxa"/>
            <w:tcBorders>
              <w:top w:val="nil"/>
              <w:left w:val="nil"/>
              <w:bottom w:val="single" w:sz="4" w:space="0" w:color="BFBFBF"/>
              <w:right w:val="single" w:sz="4" w:space="0" w:color="BFBFBF"/>
            </w:tcBorders>
            <w:shd w:val="clear" w:color="auto" w:fill="auto"/>
            <w:vAlign w:val="center"/>
            <w:hideMark/>
          </w:tcPr>
          <w:p w14:paraId="3FA7DCB5" w14:textId="22D292E3" w:rsidR="00D315A9" w:rsidRPr="00372F56" w:rsidRDefault="00EC41EB" w:rsidP="0032090B">
            <w:p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 xml:space="preserve">1965 </w:t>
            </w:r>
            <w:r w:rsidRPr="00372F56">
              <w:rPr>
                <w:rFonts w:ascii="Century Gothic" w:eastAsia="MS PGothic" w:hAnsi="Century Gothic"/>
                <w:color w:val="000000" w:themeColor="text1"/>
                <w:sz w:val="20"/>
              </w:rPr>
              <w:t>年に設立されたグリーンフィールド大学は、小さな一般教養教育大学から総合的な研究大学にまで成長し、学術的な卓越性とイノベーションの歴史を築いてきました。</w:t>
            </w:r>
          </w:p>
        </w:tc>
      </w:tr>
      <w:tr w:rsidR="004F45A8" w:rsidRPr="00372F56" w14:paraId="0CB7F9F3" w14:textId="77777777" w:rsidTr="000753C5">
        <w:trPr>
          <w:trHeight w:val="1304"/>
        </w:trPr>
        <w:tc>
          <w:tcPr>
            <w:tcW w:w="3269"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715006FC" w14:textId="77777777" w:rsidR="00D315A9" w:rsidRPr="00372F56" w:rsidRDefault="00D315A9" w:rsidP="0032090B">
            <w:pPr>
              <w:autoSpaceDE w:val="0"/>
              <w:autoSpaceDN w:val="0"/>
              <w:rPr>
                <w:rFonts w:ascii="Century Gothic" w:eastAsia="MS PGothic" w:hAnsi="Century Gothic" w:cs="Times New Roman"/>
                <w:b/>
                <w:color w:val="595959" w:themeColor="text1" w:themeTint="A6"/>
                <w:sz w:val="20"/>
                <w:szCs w:val="20"/>
              </w:rPr>
            </w:pPr>
            <w:r w:rsidRPr="00372F56">
              <w:rPr>
                <w:rFonts w:ascii="Century Gothic" w:eastAsia="MS PGothic" w:hAnsi="Century Gothic"/>
                <w:b/>
                <w:color w:val="595959" w:themeColor="text1" w:themeTint="A6"/>
                <w:sz w:val="20"/>
              </w:rPr>
              <w:t>現在</w:t>
            </w:r>
            <w:r w:rsidRPr="00372F56">
              <w:rPr>
                <w:rFonts w:ascii="Century Gothic" w:eastAsia="MS PGothic" w:hAnsi="Century Gothic"/>
                <w:b/>
                <w:color w:val="595959" w:themeColor="text1" w:themeTint="A6"/>
                <w:sz w:val="20"/>
              </w:rPr>
              <w:t xml:space="preserve"> - </w:t>
            </w:r>
            <w:r w:rsidRPr="00372F56">
              <w:rPr>
                <w:rFonts w:ascii="Century Gothic" w:eastAsia="MS PGothic" w:hAnsi="Century Gothic"/>
                <w:color w:val="595959" w:themeColor="text1" w:themeTint="A6"/>
                <w:sz w:val="20"/>
                <w:szCs w:val="20"/>
              </w:rPr>
              <w:t>私たちがいまいる場所</w:t>
            </w:r>
          </w:p>
        </w:tc>
        <w:tc>
          <w:tcPr>
            <w:tcW w:w="10856"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2628F7D2" w14:textId="5E12017F" w:rsidR="00D315A9" w:rsidRPr="00372F56" w:rsidRDefault="00EC41EB" w:rsidP="0032090B">
            <w:p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現在、グリーンフィールド大学では</w:t>
            </w:r>
            <w:r w:rsidRPr="00372F56">
              <w:rPr>
                <w:rFonts w:ascii="Century Gothic" w:eastAsia="MS PGothic" w:hAnsi="Century Gothic"/>
                <w:color w:val="000000" w:themeColor="text1"/>
                <w:sz w:val="20"/>
              </w:rPr>
              <w:t xml:space="preserve"> 2 </w:t>
            </w:r>
            <w:r w:rsidRPr="00372F56">
              <w:rPr>
                <w:rFonts w:ascii="Century Gothic" w:eastAsia="MS PGothic" w:hAnsi="Century Gothic"/>
                <w:color w:val="000000" w:themeColor="text1"/>
                <w:sz w:val="20"/>
              </w:rPr>
              <w:t>万人以上の学生に、さまざまな学部、大学院、博士課程を提供しています。持続可能性へのコミットメント、技術の統合、コミュニティへの取り組みで知られていますが、変化する世界の課題に対応するために進化を続けています。</w:t>
            </w:r>
          </w:p>
        </w:tc>
      </w:tr>
      <w:tr w:rsidR="004F45A8" w:rsidRPr="00372F56" w14:paraId="71EA1155" w14:textId="77777777" w:rsidTr="000753C5">
        <w:trPr>
          <w:trHeight w:val="1276"/>
        </w:trPr>
        <w:tc>
          <w:tcPr>
            <w:tcW w:w="3269"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08FC9DC5" w14:textId="77777777" w:rsidR="00D315A9" w:rsidRPr="00372F56" w:rsidRDefault="00D315A9" w:rsidP="0032090B">
            <w:pPr>
              <w:autoSpaceDE w:val="0"/>
              <w:autoSpaceDN w:val="0"/>
              <w:rPr>
                <w:rFonts w:ascii="Century Gothic" w:eastAsia="MS PGothic" w:hAnsi="Century Gothic" w:cs="Times New Roman"/>
                <w:color w:val="595959" w:themeColor="text1" w:themeTint="A6"/>
                <w:sz w:val="20"/>
                <w:szCs w:val="20"/>
              </w:rPr>
            </w:pPr>
            <w:r w:rsidRPr="00372F56">
              <w:rPr>
                <w:rFonts w:ascii="Century Gothic" w:eastAsia="MS PGothic" w:hAnsi="Century Gothic"/>
                <w:b/>
                <w:color w:val="595959" w:themeColor="text1" w:themeTint="A6"/>
                <w:sz w:val="20"/>
              </w:rPr>
              <w:t>ビジョン</w:t>
            </w:r>
            <w:r w:rsidRPr="00372F56">
              <w:rPr>
                <w:rFonts w:ascii="Century Gothic" w:eastAsia="MS PGothic" w:hAnsi="Century Gothic"/>
                <w:b/>
                <w:color w:val="595959" w:themeColor="text1" w:themeTint="A6"/>
                <w:sz w:val="20"/>
              </w:rPr>
              <w:t xml:space="preserve"> - </w:t>
            </w:r>
            <w:r w:rsidRPr="00372F56">
              <w:rPr>
                <w:rFonts w:ascii="Century Gothic" w:eastAsia="MS PGothic" w:hAnsi="Century Gothic"/>
                <w:color w:val="595959" w:themeColor="text1" w:themeTint="A6"/>
                <w:sz w:val="20"/>
                <w:szCs w:val="20"/>
              </w:rPr>
              <w:t>私たちが行くべき場所とその理由</w:t>
            </w:r>
          </w:p>
        </w:tc>
        <w:tc>
          <w:tcPr>
            <w:tcW w:w="10856"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5E3D54C6" w14:textId="07721CF0" w:rsidR="00D315A9" w:rsidRPr="00372F56" w:rsidRDefault="00EC41EB" w:rsidP="0032090B">
            <w:p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高等教育、先駆的な研究、イノベーションのグローバル</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リーダーとしての認知度を高め、持続可能な未来に寄与し、個人が社会に対して有意義に貢献できるよう支援します。</w:t>
            </w:r>
          </w:p>
        </w:tc>
      </w:tr>
      <w:tr w:rsidR="004F45A8" w:rsidRPr="00372F56" w14:paraId="7DDED8CB" w14:textId="77777777" w:rsidTr="000753C5">
        <w:trPr>
          <w:trHeight w:val="1672"/>
        </w:trPr>
        <w:tc>
          <w:tcPr>
            <w:tcW w:w="3269"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3BA7EF2D" w14:textId="77777777" w:rsidR="00D315A9" w:rsidRPr="00372F56" w:rsidRDefault="00D315A9" w:rsidP="0032090B">
            <w:pPr>
              <w:autoSpaceDE w:val="0"/>
              <w:autoSpaceDN w:val="0"/>
              <w:rPr>
                <w:rFonts w:ascii="Century Gothic" w:eastAsia="MS PGothic" w:hAnsi="Century Gothic" w:cs="Times New Roman"/>
                <w:color w:val="595959" w:themeColor="text1" w:themeTint="A6"/>
                <w:sz w:val="20"/>
                <w:szCs w:val="20"/>
              </w:rPr>
            </w:pPr>
            <w:r w:rsidRPr="00372F56">
              <w:rPr>
                <w:rFonts w:ascii="Century Gothic" w:eastAsia="MS PGothic" w:hAnsi="Century Gothic"/>
                <w:b/>
                <w:color w:val="595959" w:themeColor="text1" w:themeTint="A6"/>
                <w:sz w:val="20"/>
              </w:rPr>
              <w:t>ミッション</w:t>
            </w:r>
            <w:r w:rsidRPr="00372F56">
              <w:rPr>
                <w:rFonts w:ascii="Century Gothic" w:eastAsia="MS PGothic" w:hAnsi="Century Gothic"/>
                <w:b/>
                <w:color w:val="595959" w:themeColor="text1" w:themeTint="A6"/>
                <w:sz w:val="20"/>
              </w:rPr>
              <w:t xml:space="preserve"> - </w:t>
            </w:r>
            <w:r w:rsidRPr="00372F56">
              <w:rPr>
                <w:rFonts w:ascii="Century Gothic" w:eastAsia="MS PGothic" w:hAnsi="Century Gothic"/>
                <w:color w:val="595959" w:themeColor="text1" w:themeTint="A6"/>
                <w:sz w:val="20"/>
              </w:rPr>
              <w:t>私たちは誰か、ビジョンに向かってどのように取り組むか、何が私たちをユニークにするのか</w:t>
            </w:r>
          </w:p>
        </w:tc>
        <w:tc>
          <w:tcPr>
            <w:tcW w:w="10856"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348F7095" w14:textId="0266BC03" w:rsidR="00D315A9" w:rsidRPr="00372F56" w:rsidRDefault="00EC41EB" w:rsidP="0032090B">
            <w:p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グリーンフィールド大学のミッションは、多様で包括的な環境において、クリティカル</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シンキング、創造性、生涯学習を推進する、手が届きやすく質の高い教育を提供することです。研究と学問により知識を向上させ、サービスの文化を促進し、学生が世界市民となりキャリアでの成功を目指して準備できる環境を目指しています。</w:t>
            </w:r>
          </w:p>
        </w:tc>
      </w:tr>
      <w:tr w:rsidR="004F45A8" w:rsidRPr="00372F56" w14:paraId="18CA9354" w14:textId="77777777" w:rsidTr="000753C5">
        <w:trPr>
          <w:trHeight w:val="1672"/>
        </w:trPr>
        <w:tc>
          <w:tcPr>
            <w:tcW w:w="3269"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692FEDB0" w14:textId="77777777" w:rsidR="00D315A9" w:rsidRPr="00372F56" w:rsidRDefault="00D315A9" w:rsidP="0032090B">
            <w:pPr>
              <w:autoSpaceDE w:val="0"/>
              <w:autoSpaceDN w:val="0"/>
              <w:rPr>
                <w:rFonts w:ascii="Century Gothic" w:eastAsia="MS PGothic" w:hAnsi="Century Gothic" w:cs="Times New Roman"/>
                <w:color w:val="595959" w:themeColor="text1" w:themeTint="A6"/>
                <w:sz w:val="20"/>
                <w:szCs w:val="20"/>
              </w:rPr>
            </w:pPr>
            <w:r w:rsidRPr="00372F56">
              <w:rPr>
                <w:rFonts w:ascii="Century Gothic" w:eastAsia="MS PGothic" w:hAnsi="Century Gothic"/>
                <w:b/>
                <w:color w:val="595959" w:themeColor="text1" w:themeTint="A6"/>
                <w:sz w:val="20"/>
              </w:rPr>
              <w:lastRenderedPageBreak/>
              <w:t>コア</w:t>
            </w:r>
            <w:r w:rsidRPr="00372F56">
              <w:rPr>
                <w:rFonts w:ascii="Century Gothic" w:eastAsia="MS PGothic" w:hAnsi="Century Gothic"/>
                <w:b/>
                <w:color w:val="595959" w:themeColor="text1" w:themeTint="A6"/>
                <w:sz w:val="20"/>
              </w:rPr>
              <w:t xml:space="preserve"> </w:t>
            </w:r>
            <w:r w:rsidRPr="00372F56">
              <w:rPr>
                <w:rFonts w:ascii="Century Gothic" w:eastAsia="MS PGothic" w:hAnsi="Century Gothic"/>
                <w:b/>
                <w:color w:val="595959" w:themeColor="text1" w:themeTint="A6"/>
                <w:sz w:val="20"/>
              </w:rPr>
              <w:t>バリュー</w:t>
            </w:r>
            <w:r w:rsidRPr="00372F56">
              <w:rPr>
                <w:rFonts w:ascii="Century Gothic" w:eastAsia="MS PGothic" w:hAnsi="Century Gothic"/>
                <w:b/>
                <w:color w:val="595959" w:themeColor="text1" w:themeTint="A6"/>
                <w:sz w:val="20"/>
              </w:rPr>
              <w:t xml:space="preserve"> - </w:t>
            </w:r>
            <w:r w:rsidRPr="00372F56">
              <w:rPr>
                <w:rFonts w:ascii="Century Gothic" w:eastAsia="MS PGothic" w:hAnsi="Century Gothic"/>
                <w:color w:val="595959" w:themeColor="text1" w:themeTint="A6"/>
                <w:sz w:val="20"/>
                <w:szCs w:val="20"/>
              </w:rPr>
              <w:t>私たちの仕事の原則と運営方法の指針</w:t>
            </w:r>
          </w:p>
        </w:tc>
        <w:tc>
          <w:tcPr>
            <w:tcW w:w="10856"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565B6455" w14:textId="6A82A401" w:rsidR="00AD364F" w:rsidRPr="00372F56" w:rsidRDefault="00AD364F" w:rsidP="0032090B">
            <w:pPr>
              <w:pStyle w:val="ab"/>
              <w:numPr>
                <w:ilvl w:val="0"/>
                <w:numId w:val="1"/>
              </w:num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エクセレンス</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教育、研究、サービスにおける最高水準の取り組み。</w:t>
            </w:r>
          </w:p>
          <w:p w14:paraId="0B250758" w14:textId="77777777" w:rsidR="00AD364F" w:rsidRPr="00372F56" w:rsidRDefault="00AD364F" w:rsidP="0032090B">
            <w:pPr>
              <w:pStyle w:val="ab"/>
              <w:numPr>
                <w:ilvl w:val="0"/>
                <w:numId w:val="1"/>
              </w:num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イノベーション</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創造性と新しいアイデアを育み、この時代の課題に対処する。</w:t>
            </w:r>
          </w:p>
          <w:p w14:paraId="2697751D" w14:textId="77777777" w:rsidR="00AD364F" w:rsidRPr="00372F56" w:rsidRDefault="00AD364F" w:rsidP="0032090B">
            <w:pPr>
              <w:pStyle w:val="ab"/>
              <w:numPr>
                <w:ilvl w:val="0"/>
                <w:numId w:val="1"/>
              </w:num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持続可能性</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環境保全と持続可能な実践を推進する。</w:t>
            </w:r>
          </w:p>
          <w:p w14:paraId="1B74B194" w14:textId="77777777" w:rsidR="00AD364F" w:rsidRPr="00372F56" w:rsidRDefault="00AD364F" w:rsidP="0032090B">
            <w:pPr>
              <w:pStyle w:val="ab"/>
              <w:numPr>
                <w:ilvl w:val="0"/>
                <w:numId w:val="1"/>
              </w:num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多様性とインクルージョン</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敬意、公平性、理解の文化を大切にする。</w:t>
            </w:r>
          </w:p>
          <w:p w14:paraId="6EBE6236" w14:textId="66CD3EA6" w:rsidR="00D315A9" w:rsidRPr="00372F56" w:rsidRDefault="00AD364F" w:rsidP="0032090B">
            <w:pPr>
              <w:pStyle w:val="ab"/>
              <w:numPr>
                <w:ilvl w:val="0"/>
                <w:numId w:val="1"/>
              </w:num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コミュニティ</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エンゲージメント</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パートナーシップを強化し、コミュニティの健全性に貢献する。</w:t>
            </w:r>
          </w:p>
        </w:tc>
      </w:tr>
      <w:tr w:rsidR="004F45A8" w:rsidRPr="00372F56" w14:paraId="56D1422D" w14:textId="77777777" w:rsidTr="008F7A0B">
        <w:trPr>
          <w:trHeight w:val="162"/>
        </w:trPr>
        <w:tc>
          <w:tcPr>
            <w:tcW w:w="3269" w:type="dxa"/>
            <w:tcBorders>
              <w:top w:val="nil"/>
              <w:left w:val="nil"/>
              <w:bottom w:val="single" w:sz="4" w:space="0" w:color="BFBFBF" w:themeColor="background1" w:themeShade="BF"/>
              <w:right w:val="nil"/>
            </w:tcBorders>
            <w:shd w:val="clear" w:color="auto" w:fill="auto"/>
            <w:hideMark/>
          </w:tcPr>
          <w:p w14:paraId="2E82AB99" w14:textId="77777777" w:rsidR="00D315A9" w:rsidRPr="00372F56" w:rsidRDefault="00D315A9" w:rsidP="00061868">
            <w:pPr>
              <w:keepNext/>
              <w:autoSpaceDE w:val="0"/>
              <w:autoSpaceDN w:val="0"/>
              <w:rPr>
                <w:rFonts w:ascii="Century Gothic" w:eastAsia="MS PGothic" w:hAnsi="Century Gothic" w:cs="Times New Roman"/>
                <w:color w:val="1E4558"/>
                <w:sz w:val="20"/>
                <w:szCs w:val="20"/>
              </w:rPr>
            </w:pPr>
          </w:p>
        </w:tc>
        <w:tc>
          <w:tcPr>
            <w:tcW w:w="10856" w:type="dxa"/>
            <w:tcBorders>
              <w:top w:val="nil"/>
              <w:left w:val="nil"/>
              <w:bottom w:val="single" w:sz="4" w:space="0" w:color="BFBFBF" w:themeColor="background1" w:themeShade="BF"/>
              <w:right w:val="nil"/>
            </w:tcBorders>
            <w:shd w:val="clear" w:color="auto" w:fill="auto"/>
            <w:vAlign w:val="bottom"/>
            <w:hideMark/>
          </w:tcPr>
          <w:p w14:paraId="65FDDB41" w14:textId="77777777" w:rsidR="00D315A9" w:rsidRPr="00372F56" w:rsidRDefault="00D315A9" w:rsidP="00061868">
            <w:pPr>
              <w:keepNext/>
              <w:autoSpaceDE w:val="0"/>
              <w:autoSpaceDN w:val="0"/>
              <w:rPr>
                <w:rFonts w:ascii="Century Gothic" w:eastAsia="MS PGothic" w:hAnsi="Century Gothic" w:cs="Times New Roman"/>
                <w:color w:val="1E4558"/>
                <w:sz w:val="20"/>
                <w:szCs w:val="20"/>
              </w:rPr>
            </w:pPr>
          </w:p>
        </w:tc>
      </w:tr>
      <w:tr w:rsidR="00D315A9" w:rsidRPr="00372F56" w14:paraId="3FC06D7F" w14:textId="77777777" w:rsidTr="008F7A0B">
        <w:trPr>
          <w:trHeight w:val="480"/>
        </w:trPr>
        <w:tc>
          <w:tcPr>
            <w:tcW w:w="141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E74B5" w:themeFill="accent5" w:themeFillShade="BF"/>
            <w:vAlign w:val="center"/>
            <w:hideMark/>
          </w:tcPr>
          <w:p w14:paraId="34E491F7" w14:textId="77777777" w:rsidR="00D315A9" w:rsidRPr="00372F56" w:rsidRDefault="00D315A9" w:rsidP="0032090B">
            <w:pPr>
              <w:autoSpaceDE w:val="0"/>
              <w:autoSpaceDN w:val="0"/>
              <w:rPr>
                <w:rFonts w:ascii="Century Gothic" w:eastAsia="MS PGothic" w:hAnsi="Century Gothic" w:cs="Times New Roman"/>
                <w:color w:val="1E4558"/>
                <w:sz w:val="28"/>
                <w:szCs w:val="28"/>
              </w:rPr>
            </w:pPr>
            <w:r w:rsidRPr="00372F56">
              <w:rPr>
                <w:rFonts w:ascii="Century Gothic" w:eastAsia="MS PGothic" w:hAnsi="Century Gothic"/>
                <w:color w:val="FFFFFF"/>
                <w:sz w:val="28"/>
              </w:rPr>
              <w:t>目標</w:t>
            </w:r>
          </w:p>
        </w:tc>
      </w:tr>
      <w:tr w:rsidR="004F45A8" w:rsidRPr="00372F56" w14:paraId="0FDE71C8" w14:textId="77777777" w:rsidTr="00B411DC">
        <w:trPr>
          <w:trHeight w:val="872"/>
        </w:trPr>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543586E3" w14:textId="77777777" w:rsidR="00D315A9" w:rsidRPr="00372F56" w:rsidRDefault="00D315A9" w:rsidP="0032090B">
            <w:pPr>
              <w:autoSpaceDE w:val="0"/>
              <w:autoSpaceDN w:val="0"/>
              <w:rPr>
                <w:rFonts w:ascii="Century Gothic" w:eastAsia="MS PGothic" w:hAnsi="Century Gothic" w:cs="Times New Roman"/>
                <w:color w:val="595959" w:themeColor="text1" w:themeTint="A6"/>
                <w:sz w:val="20"/>
                <w:szCs w:val="20"/>
              </w:rPr>
            </w:pPr>
            <w:r w:rsidRPr="00372F56">
              <w:rPr>
                <w:rFonts w:ascii="Century Gothic" w:eastAsia="MS PGothic" w:hAnsi="Century Gothic"/>
                <w:b/>
                <w:color w:val="595959" w:themeColor="text1" w:themeTint="A6"/>
                <w:sz w:val="20"/>
              </w:rPr>
              <w:t>障害</w:t>
            </w:r>
            <w:r w:rsidRPr="00372F56">
              <w:rPr>
                <w:rFonts w:ascii="Century Gothic" w:eastAsia="MS PGothic" w:hAnsi="Century Gothic"/>
                <w:b/>
                <w:color w:val="595959" w:themeColor="text1" w:themeTint="A6"/>
                <w:sz w:val="20"/>
              </w:rPr>
              <w:t xml:space="preserve"> </w:t>
            </w:r>
            <w:r w:rsidRPr="00372F56">
              <w:rPr>
                <w:rFonts w:ascii="Century Gothic" w:eastAsia="MS PGothic" w:hAnsi="Century Gothic"/>
                <w:color w:val="595959" w:themeColor="text1" w:themeTint="A6"/>
                <w:sz w:val="20"/>
                <w:szCs w:val="20"/>
              </w:rPr>
              <w:t xml:space="preserve">- </w:t>
            </w:r>
            <w:r w:rsidRPr="00372F56">
              <w:rPr>
                <w:rFonts w:ascii="Century Gothic" w:eastAsia="MS PGothic" w:hAnsi="Century Gothic"/>
                <w:color w:val="595959" w:themeColor="text1" w:themeTint="A6"/>
                <w:sz w:val="20"/>
                <w:szCs w:val="20"/>
              </w:rPr>
              <w:t>ビジョンの実現を妨げる可能性のあるもの</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84A5EE" w14:textId="2C365BC7" w:rsidR="00D315A9" w:rsidRPr="00372F56" w:rsidRDefault="00DF1DBC" w:rsidP="0032090B">
            <w:p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技術の進歩、人口統計の変化、説明責任と持続可能性に対する要求の増加など、高等教育をめぐり急速に変化する状況に対応する。</w:t>
            </w:r>
          </w:p>
        </w:tc>
      </w:tr>
      <w:tr w:rsidR="004F45A8" w:rsidRPr="00372F56" w14:paraId="209DF494" w14:textId="77777777" w:rsidTr="008F7A0B">
        <w:trPr>
          <w:trHeight w:val="1008"/>
        </w:trPr>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63BFC2B9" w14:textId="77777777" w:rsidR="00D315A9" w:rsidRPr="00372F56" w:rsidRDefault="00D315A9" w:rsidP="0032090B">
            <w:pPr>
              <w:autoSpaceDE w:val="0"/>
              <w:autoSpaceDN w:val="0"/>
              <w:rPr>
                <w:rFonts w:ascii="Century Gothic" w:eastAsia="MS PGothic" w:hAnsi="Century Gothic" w:cs="Times New Roman"/>
                <w:color w:val="595959" w:themeColor="text1" w:themeTint="A6"/>
                <w:sz w:val="20"/>
                <w:szCs w:val="20"/>
              </w:rPr>
            </w:pPr>
            <w:r w:rsidRPr="00372F56">
              <w:rPr>
                <w:rFonts w:ascii="Century Gothic" w:eastAsia="MS PGothic" w:hAnsi="Century Gothic"/>
                <w:b/>
                <w:color w:val="595959" w:themeColor="text1" w:themeTint="A6"/>
                <w:sz w:val="20"/>
              </w:rPr>
              <w:t>長期的な目標</w:t>
            </w:r>
            <w:r w:rsidRPr="00372F56">
              <w:rPr>
                <w:rFonts w:ascii="Century Gothic" w:eastAsia="MS PGothic" w:hAnsi="Century Gothic"/>
                <w:b/>
                <w:color w:val="595959" w:themeColor="text1" w:themeTint="A6"/>
                <w:sz w:val="20"/>
              </w:rPr>
              <w:t xml:space="preserve"> </w:t>
            </w:r>
            <w:r w:rsidRPr="00372F56">
              <w:rPr>
                <w:rFonts w:ascii="Century Gothic" w:eastAsia="MS PGothic" w:hAnsi="Century Gothic"/>
                <w:color w:val="595959" w:themeColor="text1" w:themeTint="A6"/>
                <w:sz w:val="20"/>
                <w:szCs w:val="20"/>
              </w:rPr>
              <w:t xml:space="preserve">- </w:t>
            </w:r>
            <w:r w:rsidRPr="00372F56">
              <w:rPr>
                <w:rFonts w:ascii="Century Gothic" w:eastAsia="MS PGothic" w:hAnsi="Century Gothic"/>
                <w:color w:val="595959" w:themeColor="text1" w:themeTint="A6"/>
                <w:sz w:val="20"/>
                <w:szCs w:val="20"/>
              </w:rPr>
              <w:t>ビジョンを実現するために何をするか</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3B8C11C" w14:textId="57231EEB" w:rsidR="00DF1DBC" w:rsidRPr="00372F56" w:rsidRDefault="00DF1DBC" w:rsidP="0032090B">
            <w:pPr>
              <w:pStyle w:val="ab"/>
              <w:numPr>
                <w:ilvl w:val="0"/>
                <w:numId w:val="2"/>
              </w:num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 xml:space="preserve">20XX </w:t>
            </w:r>
            <w:r w:rsidRPr="00372F56">
              <w:rPr>
                <w:rFonts w:ascii="Century Gothic" w:eastAsia="MS PGothic" w:hAnsi="Century Gothic"/>
                <w:color w:val="000000" w:themeColor="text1"/>
                <w:sz w:val="20"/>
              </w:rPr>
              <w:t>年までにカーボンニュートラルなキャンパスとなる。</w:t>
            </w:r>
          </w:p>
          <w:p w14:paraId="41D53B25" w14:textId="77777777" w:rsidR="00DF1DBC" w:rsidRPr="00372F56" w:rsidRDefault="00DF1DBC" w:rsidP="0032090B">
            <w:pPr>
              <w:pStyle w:val="ab"/>
              <w:numPr>
                <w:ilvl w:val="0"/>
                <w:numId w:val="2"/>
              </w:num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 xml:space="preserve">20XX </w:t>
            </w:r>
            <w:r w:rsidRPr="00372F56">
              <w:rPr>
                <w:rFonts w:ascii="Century Gothic" w:eastAsia="MS PGothic" w:hAnsi="Century Gothic"/>
                <w:color w:val="000000" w:themeColor="text1"/>
                <w:sz w:val="20"/>
              </w:rPr>
              <w:t>年までに研究資金を</w:t>
            </w:r>
            <w:r w:rsidRPr="00372F56">
              <w:rPr>
                <w:rFonts w:ascii="Century Gothic" w:eastAsia="MS PGothic" w:hAnsi="Century Gothic"/>
                <w:color w:val="000000" w:themeColor="text1"/>
                <w:sz w:val="20"/>
              </w:rPr>
              <w:t xml:space="preserve"> 50% </w:t>
            </w:r>
            <w:r w:rsidRPr="00372F56">
              <w:rPr>
                <w:rFonts w:ascii="Century Gothic" w:eastAsia="MS PGothic" w:hAnsi="Century Gothic"/>
                <w:color w:val="000000" w:themeColor="text1"/>
                <w:sz w:val="20"/>
              </w:rPr>
              <w:t>増大させる。</w:t>
            </w:r>
          </w:p>
          <w:p w14:paraId="4E9E0E78" w14:textId="2C4ACA77" w:rsidR="00D315A9" w:rsidRPr="00372F56" w:rsidRDefault="00DF1DBC" w:rsidP="0032090B">
            <w:pPr>
              <w:pStyle w:val="ab"/>
              <w:numPr>
                <w:ilvl w:val="0"/>
                <w:numId w:val="2"/>
              </w:num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国際的なパートナーシップやプログラムを通じて、グローバルな関係を強化する。</w:t>
            </w:r>
          </w:p>
        </w:tc>
      </w:tr>
      <w:tr w:rsidR="004F45A8" w:rsidRPr="00372F56" w14:paraId="2C0CC582" w14:textId="77777777" w:rsidTr="008F7A0B">
        <w:trPr>
          <w:trHeight w:val="1008"/>
        </w:trPr>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66BC8337" w14:textId="77777777" w:rsidR="00D315A9" w:rsidRPr="00372F56" w:rsidRDefault="00D315A9" w:rsidP="0032090B">
            <w:pPr>
              <w:autoSpaceDE w:val="0"/>
              <w:autoSpaceDN w:val="0"/>
              <w:rPr>
                <w:rFonts w:ascii="Century Gothic" w:eastAsia="MS PGothic" w:hAnsi="Century Gothic" w:cs="Times New Roman"/>
                <w:color w:val="595959" w:themeColor="text1" w:themeTint="A6"/>
                <w:sz w:val="20"/>
                <w:szCs w:val="20"/>
              </w:rPr>
            </w:pPr>
            <w:r w:rsidRPr="00372F56">
              <w:rPr>
                <w:rFonts w:ascii="Century Gothic" w:eastAsia="MS PGothic" w:hAnsi="Century Gothic"/>
                <w:b/>
                <w:color w:val="595959" w:themeColor="text1" w:themeTint="A6"/>
                <w:sz w:val="20"/>
              </w:rPr>
              <w:t>短期目標</w:t>
            </w:r>
            <w:r w:rsidRPr="00372F56">
              <w:rPr>
                <w:rFonts w:ascii="Century Gothic" w:eastAsia="MS PGothic" w:hAnsi="Century Gothic"/>
                <w:b/>
                <w:color w:val="595959" w:themeColor="text1" w:themeTint="A6"/>
                <w:sz w:val="20"/>
              </w:rPr>
              <w:t xml:space="preserve"> </w:t>
            </w:r>
            <w:r w:rsidRPr="00372F56">
              <w:rPr>
                <w:rFonts w:ascii="Century Gothic" w:eastAsia="MS PGothic" w:hAnsi="Century Gothic"/>
                <w:color w:val="595959" w:themeColor="text1" w:themeTint="A6"/>
                <w:sz w:val="20"/>
                <w:szCs w:val="20"/>
              </w:rPr>
              <w:t xml:space="preserve">- 1 </w:t>
            </w:r>
            <w:r w:rsidRPr="00372F56">
              <w:rPr>
                <w:rFonts w:ascii="Century Gothic" w:eastAsia="MS PGothic" w:hAnsi="Century Gothic"/>
                <w:color w:val="595959" w:themeColor="text1" w:themeTint="A6"/>
                <w:sz w:val="20"/>
                <w:szCs w:val="20"/>
              </w:rPr>
              <w:t>年目、</w:t>
            </w:r>
            <w:r w:rsidRPr="00372F56">
              <w:rPr>
                <w:rFonts w:ascii="Century Gothic" w:eastAsia="MS PGothic" w:hAnsi="Century Gothic"/>
                <w:color w:val="595959" w:themeColor="text1" w:themeTint="A6"/>
                <w:sz w:val="20"/>
                <w:szCs w:val="20"/>
              </w:rPr>
              <w:t xml:space="preserve">2 </w:t>
            </w:r>
            <w:r w:rsidRPr="00372F56">
              <w:rPr>
                <w:rFonts w:ascii="Century Gothic" w:eastAsia="MS PGothic" w:hAnsi="Century Gothic"/>
                <w:color w:val="595959" w:themeColor="text1" w:themeTint="A6"/>
                <w:sz w:val="20"/>
                <w:szCs w:val="20"/>
              </w:rPr>
              <w:t>年目、</w:t>
            </w:r>
            <w:r w:rsidRPr="00372F56">
              <w:rPr>
                <w:rFonts w:ascii="Century Gothic" w:eastAsia="MS PGothic" w:hAnsi="Century Gothic"/>
                <w:color w:val="595959" w:themeColor="text1" w:themeTint="A6"/>
                <w:sz w:val="20"/>
                <w:szCs w:val="20"/>
              </w:rPr>
              <w:t xml:space="preserve">3 </w:t>
            </w:r>
            <w:r w:rsidRPr="00372F56">
              <w:rPr>
                <w:rFonts w:ascii="Century Gothic" w:eastAsia="MS PGothic" w:hAnsi="Century Gothic"/>
                <w:color w:val="595959" w:themeColor="text1" w:themeTint="A6"/>
                <w:sz w:val="20"/>
                <w:szCs w:val="20"/>
              </w:rPr>
              <w:t>年目に何を成し遂げるかなど</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AC0E39B" w14:textId="7458A0F7" w:rsidR="007B0253" w:rsidRPr="00372F56" w:rsidRDefault="007B0253" w:rsidP="0032090B">
            <w:pPr>
              <w:pStyle w:val="ab"/>
              <w:numPr>
                <w:ilvl w:val="0"/>
                <w:numId w:val="3"/>
              </w:num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次年度内に学生の定着率を</w:t>
            </w:r>
            <w:r w:rsidRPr="00372F56">
              <w:rPr>
                <w:rFonts w:ascii="Century Gothic" w:eastAsia="MS PGothic" w:hAnsi="Century Gothic"/>
                <w:color w:val="000000" w:themeColor="text1"/>
                <w:sz w:val="20"/>
              </w:rPr>
              <w:t xml:space="preserve"> 10% </w:t>
            </w:r>
            <w:r w:rsidRPr="00372F56">
              <w:rPr>
                <w:rFonts w:ascii="Century Gothic" w:eastAsia="MS PGothic" w:hAnsi="Century Gothic"/>
                <w:color w:val="000000" w:themeColor="text1"/>
                <w:sz w:val="20"/>
              </w:rPr>
              <w:t>改善する。</w:t>
            </w:r>
          </w:p>
          <w:p w14:paraId="64E896E9" w14:textId="77777777" w:rsidR="007B0253" w:rsidRPr="00372F56" w:rsidRDefault="007B0253" w:rsidP="0032090B">
            <w:pPr>
              <w:pStyle w:val="ab"/>
              <w:numPr>
                <w:ilvl w:val="0"/>
                <w:numId w:val="3"/>
              </w:num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持続可能性とテクノロジーに焦点を当てた</w:t>
            </w:r>
            <w:r w:rsidRPr="00372F56">
              <w:rPr>
                <w:rFonts w:ascii="Century Gothic" w:eastAsia="MS PGothic" w:hAnsi="Century Gothic"/>
                <w:color w:val="000000" w:themeColor="text1"/>
                <w:sz w:val="20"/>
              </w:rPr>
              <w:t xml:space="preserve"> 5 </w:t>
            </w:r>
            <w:r w:rsidRPr="00372F56">
              <w:rPr>
                <w:rFonts w:ascii="Century Gothic" w:eastAsia="MS PGothic" w:hAnsi="Century Gothic"/>
                <w:color w:val="000000" w:themeColor="text1"/>
                <w:sz w:val="20"/>
              </w:rPr>
              <w:t>つの新しい学際的プログラムを開始する。</w:t>
            </w:r>
          </w:p>
          <w:p w14:paraId="6902D0AF" w14:textId="49F24E2C" w:rsidR="00D315A9" w:rsidRPr="00372F56" w:rsidRDefault="007B0253" w:rsidP="0032090B">
            <w:pPr>
              <w:pStyle w:val="ab"/>
              <w:numPr>
                <w:ilvl w:val="0"/>
                <w:numId w:val="3"/>
              </w:num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コミュニティ</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サービス</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イニシアチブを拡大し、年末までに生徒の</w:t>
            </w:r>
            <w:r w:rsidRPr="00372F56">
              <w:rPr>
                <w:rFonts w:ascii="Century Gothic" w:eastAsia="MS PGothic" w:hAnsi="Century Gothic"/>
                <w:color w:val="000000" w:themeColor="text1"/>
                <w:sz w:val="20"/>
              </w:rPr>
              <w:t xml:space="preserve"> 75% </w:t>
            </w:r>
            <w:r w:rsidRPr="00372F56">
              <w:rPr>
                <w:rFonts w:ascii="Century Gothic" w:eastAsia="MS PGothic" w:hAnsi="Century Gothic"/>
                <w:color w:val="000000" w:themeColor="text1"/>
                <w:sz w:val="20"/>
              </w:rPr>
              <w:t>を関与させる。</w:t>
            </w:r>
          </w:p>
        </w:tc>
      </w:tr>
      <w:tr w:rsidR="004F45A8" w:rsidRPr="00372F56" w14:paraId="1717C8EF" w14:textId="77777777" w:rsidTr="008F7A0B">
        <w:trPr>
          <w:trHeight w:val="1008"/>
        </w:trPr>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0101D057" w14:textId="77777777" w:rsidR="00D315A9" w:rsidRPr="00372F56" w:rsidRDefault="00D315A9" w:rsidP="0032090B">
            <w:pPr>
              <w:autoSpaceDE w:val="0"/>
              <w:autoSpaceDN w:val="0"/>
              <w:rPr>
                <w:rFonts w:ascii="Century Gothic" w:eastAsia="MS PGothic" w:hAnsi="Century Gothic" w:cs="Times New Roman"/>
                <w:color w:val="595959" w:themeColor="text1" w:themeTint="A6"/>
                <w:sz w:val="20"/>
                <w:szCs w:val="20"/>
              </w:rPr>
            </w:pPr>
            <w:r w:rsidRPr="00372F56">
              <w:rPr>
                <w:rFonts w:ascii="Century Gothic" w:eastAsia="MS PGothic" w:hAnsi="Century Gothic"/>
                <w:b/>
                <w:color w:val="595959" w:themeColor="text1" w:themeTint="A6"/>
                <w:sz w:val="20"/>
              </w:rPr>
              <w:t>成功の測定</w:t>
            </w:r>
            <w:r w:rsidRPr="00372F56">
              <w:rPr>
                <w:rFonts w:ascii="Century Gothic" w:eastAsia="MS PGothic" w:hAnsi="Century Gothic"/>
                <w:b/>
                <w:color w:val="595959" w:themeColor="text1" w:themeTint="A6"/>
                <w:sz w:val="20"/>
              </w:rPr>
              <w:t xml:space="preserve"> </w:t>
            </w:r>
            <w:r w:rsidRPr="00372F56">
              <w:rPr>
                <w:rFonts w:ascii="Century Gothic" w:eastAsia="MS PGothic" w:hAnsi="Century Gothic"/>
                <w:color w:val="595959" w:themeColor="text1" w:themeTint="A6"/>
                <w:sz w:val="20"/>
                <w:szCs w:val="20"/>
              </w:rPr>
              <w:t xml:space="preserve">- </w:t>
            </w:r>
            <w:r w:rsidRPr="00372F56">
              <w:rPr>
                <w:rFonts w:ascii="Century Gothic" w:eastAsia="MS PGothic" w:hAnsi="Century Gothic"/>
                <w:color w:val="595959" w:themeColor="text1" w:themeTint="A6"/>
                <w:sz w:val="20"/>
                <w:szCs w:val="20"/>
              </w:rPr>
              <w:t>成功の指標として使用されるベンチマーク</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D5BBFC3" w14:textId="641D93AE" w:rsidR="007B0253" w:rsidRPr="00372F56" w:rsidRDefault="007B0253" w:rsidP="0032090B">
            <w:pPr>
              <w:pStyle w:val="ab"/>
              <w:numPr>
                <w:ilvl w:val="0"/>
                <w:numId w:val="4"/>
              </w:num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持続可能性の年次レポートにより、カーボン</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ニュートラルに向けた進捗状況を追跡する。</w:t>
            </w:r>
          </w:p>
          <w:p w14:paraId="33D87767" w14:textId="77777777" w:rsidR="007B0253" w:rsidRPr="00372F56" w:rsidRDefault="007B0253" w:rsidP="0032090B">
            <w:pPr>
              <w:pStyle w:val="ab"/>
              <w:numPr>
                <w:ilvl w:val="0"/>
                <w:numId w:val="4"/>
              </w:num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研究資金レベルと研究活動の影響を監視する。</w:t>
            </w:r>
          </w:p>
          <w:p w14:paraId="3DA2515A" w14:textId="126982E9" w:rsidR="00D315A9" w:rsidRPr="00372F56" w:rsidRDefault="007B0253" w:rsidP="0032090B">
            <w:pPr>
              <w:pStyle w:val="ab"/>
              <w:numPr>
                <w:ilvl w:val="0"/>
                <w:numId w:val="4"/>
              </w:num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登録データと学生アンケートを通じて、学生の定着率を評価する。</w:t>
            </w:r>
          </w:p>
        </w:tc>
      </w:tr>
      <w:tr w:rsidR="00D315A9" w:rsidRPr="00372F56" w14:paraId="45DDED26" w14:textId="77777777" w:rsidTr="008F7A0B">
        <w:trPr>
          <w:trHeight w:val="162"/>
        </w:trPr>
        <w:tc>
          <w:tcPr>
            <w:tcW w:w="3269" w:type="dxa"/>
            <w:tcBorders>
              <w:top w:val="single" w:sz="4" w:space="0" w:color="BFBFBF" w:themeColor="background1" w:themeShade="BF"/>
              <w:left w:val="nil"/>
              <w:bottom w:val="single" w:sz="4" w:space="0" w:color="BFBFBF" w:themeColor="background1" w:themeShade="BF"/>
              <w:right w:val="nil"/>
            </w:tcBorders>
            <w:shd w:val="clear" w:color="auto" w:fill="auto"/>
            <w:vAlign w:val="bottom"/>
            <w:hideMark/>
          </w:tcPr>
          <w:p w14:paraId="06843299" w14:textId="77777777" w:rsidR="00D315A9" w:rsidRPr="00372F56" w:rsidRDefault="00D315A9" w:rsidP="0032090B">
            <w:pPr>
              <w:autoSpaceDE w:val="0"/>
              <w:autoSpaceDN w:val="0"/>
              <w:rPr>
                <w:rFonts w:ascii="Century Gothic" w:eastAsia="MS PGothic" w:hAnsi="Century Gothic" w:cs="Times New Roman"/>
                <w:color w:val="000000"/>
                <w:sz w:val="20"/>
                <w:szCs w:val="20"/>
              </w:rPr>
            </w:pPr>
          </w:p>
        </w:tc>
        <w:tc>
          <w:tcPr>
            <w:tcW w:w="10856"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1895CCC9" w14:textId="77777777" w:rsidR="00D315A9" w:rsidRPr="00372F56" w:rsidRDefault="00D315A9" w:rsidP="0032090B">
            <w:pPr>
              <w:autoSpaceDE w:val="0"/>
              <w:autoSpaceDN w:val="0"/>
              <w:rPr>
                <w:rFonts w:ascii="Century Gothic" w:eastAsia="MS PGothic" w:hAnsi="Century Gothic" w:cs="Times New Roman"/>
                <w:sz w:val="20"/>
                <w:szCs w:val="20"/>
              </w:rPr>
            </w:pPr>
          </w:p>
        </w:tc>
      </w:tr>
      <w:tr w:rsidR="00D315A9" w:rsidRPr="00372F56" w14:paraId="34F61F8F" w14:textId="77777777" w:rsidTr="008F7A0B">
        <w:trPr>
          <w:trHeight w:val="480"/>
        </w:trPr>
        <w:tc>
          <w:tcPr>
            <w:tcW w:w="141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E74B5" w:themeFill="accent5" w:themeFillShade="BF"/>
            <w:vAlign w:val="center"/>
            <w:hideMark/>
          </w:tcPr>
          <w:p w14:paraId="6DDF9222" w14:textId="77777777" w:rsidR="00D315A9" w:rsidRPr="00372F56" w:rsidRDefault="00D315A9" w:rsidP="0032090B">
            <w:pPr>
              <w:autoSpaceDE w:val="0"/>
              <w:autoSpaceDN w:val="0"/>
              <w:rPr>
                <w:rFonts w:ascii="Century Gothic" w:eastAsia="MS PGothic" w:hAnsi="Century Gothic" w:cs="Times New Roman"/>
                <w:color w:val="FFFFFF" w:themeColor="background1"/>
                <w:sz w:val="28"/>
                <w:szCs w:val="28"/>
              </w:rPr>
            </w:pPr>
            <w:r w:rsidRPr="00372F56">
              <w:rPr>
                <w:rFonts w:ascii="Century Gothic" w:eastAsia="MS PGothic" w:hAnsi="Century Gothic"/>
                <w:color w:val="FFFFFF" w:themeColor="background1"/>
                <w:sz w:val="28"/>
              </w:rPr>
              <w:t>戦略</w:t>
            </w:r>
          </w:p>
        </w:tc>
      </w:tr>
      <w:tr w:rsidR="004F45A8" w:rsidRPr="00372F56" w14:paraId="375EBA28" w14:textId="77777777" w:rsidTr="00B411DC">
        <w:trPr>
          <w:trHeight w:val="908"/>
        </w:trPr>
        <w:tc>
          <w:tcPr>
            <w:tcW w:w="3269" w:type="dxa"/>
            <w:tcBorders>
              <w:top w:val="nil"/>
              <w:left w:val="single" w:sz="4" w:space="0" w:color="BFBFBF"/>
              <w:bottom w:val="single" w:sz="4" w:space="0" w:color="BFBFBF"/>
              <w:right w:val="single" w:sz="4" w:space="0" w:color="BFBFBF" w:themeColor="background1" w:themeShade="BF"/>
            </w:tcBorders>
            <w:shd w:val="clear" w:color="auto" w:fill="DEEAF6" w:themeFill="accent5" w:themeFillTint="33"/>
            <w:vAlign w:val="center"/>
            <w:hideMark/>
          </w:tcPr>
          <w:p w14:paraId="61257881" w14:textId="77777777" w:rsidR="00D315A9" w:rsidRPr="00372F56" w:rsidRDefault="00D315A9" w:rsidP="0032090B">
            <w:pPr>
              <w:autoSpaceDE w:val="0"/>
              <w:autoSpaceDN w:val="0"/>
              <w:rPr>
                <w:rFonts w:ascii="Century Gothic" w:eastAsia="MS PGothic" w:hAnsi="Century Gothic" w:cs="Times New Roman"/>
                <w:color w:val="595959" w:themeColor="text1" w:themeTint="A6"/>
                <w:sz w:val="20"/>
                <w:szCs w:val="20"/>
              </w:rPr>
            </w:pPr>
            <w:r w:rsidRPr="00372F56">
              <w:rPr>
                <w:rFonts w:ascii="Century Gothic" w:eastAsia="MS PGothic" w:hAnsi="Century Gothic"/>
                <w:b/>
                <w:color w:val="595959" w:themeColor="text1" w:themeTint="A6"/>
                <w:sz w:val="20"/>
              </w:rPr>
              <w:t>リソース評価</w:t>
            </w:r>
            <w:r w:rsidRPr="00372F56">
              <w:rPr>
                <w:rFonts w:ascii="Century Gothic" w:eastAsia="MS PGothic" w:hAnsi="Century Gothic"/>
                <w:color w:val="595959" w:themeColor="text1" w:themeTint="A6"/>
                <w:sz w:val="20"/>
                <w:szCs w:val="20"/>
              </w:rPr>
              <w:t xml:space="preserve"> - </w:t>
            </w:r>
            <w:r w:rsidRPr="00372F56">
              <w:rPr>
                <w:rFonts w:ascii="Century Gothic" w:eastAsia="MS PGothic" w:hAnsi="Century Gothic"/>
                <w:color w:val="595959" w:themeColor="text1" w:themeTint="A6"/>
                <w:sz w:val="20"/>
                <w:szCs w:val="20"/>
              </w:rPr>
              <w:t>ビジョンを実現するために必要なインフラストラクチャ</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58CD89B" w14:textId="6FFD4DFC" w:rsidR="00D315A9" w:rsidRPr="00372F56" w:rsidRDefault="00225E8E" w:rsidP="0032090B">
            <w:p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戦略的イニシアチブをサポートする財務、人的、物理的リソースを包括的に評価し、戦略的目標を達成するために再割り当てや投資を行う領域を特定する。</w:t>
            </w:r>
          </w:p>
        </w:tc>
      </w:tr>
      <w:tr w:rsidR="004F45A8" w:rsidRPr="00372F56" w14:paraId="6B246EBB" w14:textId="77777777" w:rsidTr="008F7A0B">
        <w:trPr>
          <w:trHeight w:val="1008"/>
        </w:trPr>
        <w:tc>
          <w:tcPr>
            <w:tcW w:w="3269" w:type="dxa"/>
            <w:tcBorders>
              <w:top w:val="nil"/>
              <w:left w:val="single" w:sz="4" w:space="0" w:color="BFBFBF"/>
              <w:bottom w:val="single" w:sz="4" w:space="0" w:color="BFBFBF"/>
              <w:right w:val="single" w:sz="4" w:space="0" w:color="BFBFBF" w:themeColor="background1" w:themeShade="BF"/>
            </w:tcBorders>
            <w:shd w:val="clear" w:color="auto" w:fill="DEEAF6" w:themeFill="accent5" w:themeFillTint="33"/>
            <w:vAlign w:val="center"/>
            <w:hideMark/>
          </w:tcPr>
          <w:p w14:paraId="48185025" w14:textId="77777777" w:rsidR="00D315A9" w:rsidRPr="00372F56" w:rsidRDefault="00D315A9" w:rsidP="0032090B">
            <w:pPr>
              <w:autoSpaceDE w:val="0"/>
              <w:autoSpaceDN w:val="0"/>
              <w:rPr>
                <w:rFonts w:ascii="Century Gothic" w:eastAsia="MS PGothic" w:hAnsi="Century Gothic" w:cs="Times New Roman"/>
                <w:color w:val="595959" w:themeColor="text1" w:themeTint="A6"/>
                <w:sz w:val="20"/>
                <w:szCs w:val="20"/>
              </w:rPr>
            </w:pPr>
            <w:r w:rsidRPr="00372F56">
              <w:rPr>
                <w:rFonts w:ascii="Century Gothic" w:eastAsia="MS PGothic" w:hAnsi="Century Gothic"/>
                <w:b/>
                <w:color w:val="595959" w:themeColor="text1" w:themeTint="A6"/>
                <w:sz w:val="20"/>
              </w:rPr>
              <w:t>実装</w:t>
            </w:r>
            <w:r w:rsidRPr="00372F56">
              <w:rPr>
                <w:rFonts w:ascii="Century Gothic" w:eastAsia="MS PGothic" w:hAnsi="Century Gothic"/>
                <w:b/>
                <w:color w:val="595959" w:themeColor="text1" w:themeTint="A6"/>
                <w:sz w:val="20"/>
              </w:rPr>
              <w:t xml:space="preserve"> </w:t>
            </w:r>
            <w:r w:rsidRPr="00372F56">
              <w:rPr>
                <w:rFonts w:ascii="Century Gothic" w:eastAsia="MS PGothic" w:hAnsi="Century Gothic"/>
                <w:color w:val="595959" w:themeColor="text1" w:themeTint="A6"/>
                <w:sz w:val="20"/>
              </w:rPr>
              <w:t xml:space="preserve">- </w:t>
            </w:r>
            <w:r w:rsidRPr="00372F56">
              <w:rPr>
                <w:rFonts w:ascii="Century Gothic" w:eastAsia="MS PGothic" w:hAnsi="Century Gothic"/>
                <w:color w:val="595959" w:themeColor="text1" w:themeTint="A6"/>
                <w:sz w:val="20"/>
              </w:rPr>
              <w:t>何をするのかを完了までの期限と併せて計画する</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7C77D72" w14:textId="0967D905" w:rsidR="00D315A9" w:rsidRPr="00372F56" w:rsidRDefault="00225E8E" w:rsidP="0032090B">
            <w:p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タイムライン、責任者、必要なリソースなど、各戦略的イニシアチブの詳細なアクション</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プランを作成する。想定外の課題に対処する柔軟性と適応力を重視する。</w:t>
            </w:r>
          </w:p>
        </w:tc>
      </w:tr>
      <w:tr w:rsidR="004F45A8" w:rsidRPr="00372F56" w14:paraId="79DC7983" w14:textId="77777777" w:rsidTr="008F7A0B">
        <w:trPr>
          <w:trHeight w:val="1008"/>
        </w:trPr>
        <w:tc>
          <w:tcPr>
            <w:tcW w:w="3269" w:type="dxa"/>
            <w:tcBorders>
              <w:top w:val="nil"/>
              <w:left w:val="single" w:sz="4" w:space="0" w:color="BFBFBF"/>
              <w:bottom w:val="single" w:sz="4" w:space="0" w:color="BFBFBF"/>
              <w:right w:val="single" w:sz="4" w:space="0" w:color="BFBFBF" w:themeColor="background1" w:themeShade="BF"/>
            </w:tcBorders>
            <w:shd w:val="clear" w:color="auto" w:fill="DEEAF6" w:themeFill="accent5" w:themeFillTint="33"/>
            <w:vAlign w:val="center"/>
            <w:hideMark/>
          </w:tcPr>
          <w:p w14:paraId="6FB8E07C" w14:textId="77777777" w:rsidR="00D315A9" w:rsidRPr="00372F56" w:rsidRDefault="00D315A9" w:rsidP="0032090B">
            <w:pPr>
              <w:autoSpaceDE w:val="0"/>
              <w:autoSpaceDN w:val="0"/>
              <w:rPr>
                <w:rFonts w:ascii="Century Gothic" w:eastAsia="MS PGothic" w:hAnsi="Century Gothic" w:cs="Times New Roman"/>
                <w:color w:val="595959" w:themeColor="text1" w:themeTint="A6"/>
                <w:sz w:val="20"/>
                <w:szCs w:val="20"/>
              </w:rPr>
            </w:pPr>
            <w:r w:rsidRPr="00372F56">
              <w:rPr>
                <w:rFonts w:ascii="Century Gothic" w:eastAsia="MS PGothic" w:hAnsi="Century Gothic"/>
                <w:b/>
                <w:color w:val="595959" w:themeColor="text1" w:themeTint="A6"/>
                <w:sz w:val="20"/>
              </w:rPr>
              <w:t>普及</w:t>
            </w:r>
            <w:r w:rsidRPr="00372F56">
              <w:rPr>
                <w:rFonts w:ascii="Century Gothic" w:eastAsia="MS PGothic" w:hAnsi="Century Gothic"/>
                <w:b/>
                <w:color w:val="595959" w:themeColor="text1" w:themeTint="A6"/>
                <w:sz w:val="20"/>
              </w:rPr>
              <w:t xml:space="preserve"> </w:t>
            </w:r>
            <w:r w:rsidRPr="00372F56">
              <w:rPr>
                <w:rFonts w:ascii="Century Gothic" w:eastAsia="MS PGothic" w:hAnsi="Century Gothic"/>
                <w:color w:val="595959" w:themeColor="text1" w:themeTint="A6"/>
                <w:sz w:val="20"/>
                <w:szCs w:val="20"/>
              </w:rPr>
              <w:t xml:space="preserve">- </w:t>
            </w:r>
            <w:r w:rsidRPr="00372F56">
              <w:rPr>
                <w:rFonts w:ascii="Century Gothic" w:eastAsia="MS PGothic" w:hAnsi="Century Gothic"/>
                <w:color w:val="595959" w:themeColor="text1" w:themeTint="A6"/>
                <w:sz w:val="20"/>
                <w:szCs w:val="20"/>
              </w:rPr>
              <w:t>計画の発表</w:t>
            </w:r>
            <w:r w:rsidRPr="00372F56">
              <w:rPr>
                <w:rFonts w:ascii="Century Gothic" w:eastAsia="MS PGothic" w:hAnsi="Century Gothic"/>
                <w:color w:val="595959" w:themeColor="text1" w:themeTint="A6"/>
                <w:sz w:val="20"/>
                <w:szCs w:val="20"/>
              </w:rPr>
              <w:t>/</w:t>
            </w:r>
            <w:r w:rsidRPr="00372F56">
              <w:rPr>
                <w:rFonts w:ascii="Century Gothic" w:eastAsia="MS PGothic" w:hAnsi="Century Gothic"/>
                <w:color w:val="595959" w:themeColor="text1" w:themeTint="A6"/>
                <w:sz w:val="20"/>
                <w:szCs w:val="20"/>
              </w:rPr>
              <w:t>割り当て方法と担当者</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288EC43" w14:textId="723C2BC3" w:rsidR="00D315A9" w:rsidRPr="00372F56" w:rsidRDefault="00225E8E" w:rsidP="0032090B">
            <w:p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複数のチャネルを通じて大学の全関係者に戦略計画を伝え、透明性を確保し、目的の共有とコミットメントの意識を育む。</w:t>
            </w:r>
          </w:p>
        </w:tc>
      </w:tr>
      <w:tr w:rsidR="007753F0" w:rsidRPr="00372F56" w14:paraId="7E929D61" w14:textId="77777777" w:rsidTr="008F7A0B">
        <w:trPr>
          <w:trHeight w:val="1008"/>
        </w:trPr>
        <w:tc>
          <w:tcPr>
            <w:tcW w:w="3269" w:type="dxa"/>
            <w:tcBorders>
              <w:top w:val="nil"/>
              <w:left w:val="single" w:sz="4" w:space="0" w:color="BFBFBF"/>
              <w:bottom w:val="single" w:sz="4" w:space="0" w:color="BFBFBF"/>
              <w:right w:val="single" w:sz="4" w:space="0" w:color="BFBFBF" w:themeColor="background1" w:themeShade="BF"/>
            </w:tcBorders>
            <w:shd w:val="clear" w:color="auto" w:fill="DEEAF6" w:themeFill="accent5" w:themeFillTint="33"/>
            <w:vAlign w:val="center"/>
          </w:tcPr>
          <w:p w14:paraId="17CF1BAF" w14:textId="18E04C25" w:rsidR="007753F0" w:rsidRPr="00372F56" w:rsidRDefault="007753F0" w:rsidP="0032090B">
            <w:pPr>
              <w:autoSpaceDE w:val="0"/>
              <w:autoSpaceDN w:val="0"/>
              <w:rPr>
                <w:rFonts w:ascii="Century Gothic" w:eastAsia="MS PGothic" w:hAnsi="Century Gothic" w:cs="Times New Roman"/>
                <w:b/>
                <w:color w:val="595959" w:themeColor="text1" w:themeTint="A6"/>
                <w:sz w:val="20"/>
                <w:szCs w:val="20"/>
              </w:rPr>
            </w:pPr>
            <w:r w:rsidRPr="00372F56">
              <w:rPr>
                <w:rFonts w:ascii="Century Gothic" w:eastAsia="MS PGothic" w:hAnsi="Century Gothic"/>
                <w:b/>
                <w:color w:val="595959" w:themeColor="text1" w:themeTint="A6"/>
                <w:sz w:val="20"/>
              </w:rPr>
              <w:lastRenderedPageBreak/>
              <w:t>進捗評価計画</w:t>
            </w:r>
            <w:r w:rsidRPr="00372F56">
              <w:rPr>
                <w:rFonts w:ascii="Century Gothic" w:eastAsia="MS PGothic" w:hAnsi="Century Gothic"/>
                <w:b/>
                <w:color w:val="595959" w:themeColor="text1" w:themeTint="A6"/>
                <w:sz w:val="20"/>
              </w:rPr>
              <w:t xml:space="preserve"> </w:t>
            </w:r>
            <w:r w:rsidRPr="00372F56">
              <w:rPr>
                <w:rFonts w:ascii="Century Gothic" w:eastAsia="MS PGothic" w:hAnsi="Century Gothic"/>
                <w:color w:val="595959" w:themeColor="text1" w:themeTint="A6"/>
                <w:sz w:val="20"/>
                <w:szCs w:val="20"/>
              </w:rPr>
              <w:t xml:space="preserve">- </w:t>
            </w:r>
            <w:r w:rsidRPr="00372F56">
              <w:rPr>
                <w:rFonts w:ascii="Century Gothic" w:eastAsia="MS PGothic" w:hAnsi="Century Gothic"/>
                <w:color w:val="595959" w:themeColor="text1" w:themeTint="A6"/>
                <w:sz w:val="20"/>
                <w:szCs w:val="20"/>
              </w:rPr>
              <w:t>進捗状況を監督し、成功を監視し、改訂を実施する方法</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65C710" w14:textId="6FD5E149" w:rsidR="007753F0" w:rsidRPr="00372F56" w:rsidRDefault="007753F0" w:rsidP="0032090B">
            <w:p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関係者を交えた四半期ごとのレビューや、大学コミュニティへの年間進捗報告など、戦略的イニシアチブの進捗状況を定期的にレビューおよび評価するための堅牢なフレームワークを確立する。</w:t>
            </w:r>
          </w:p>
        </w:tc>
      </w:tr>
      <w:tr w:rsidR="004F45A8" w:rsidRPr="00372F56" w14:paraId="1CBE639D" w14:textId="77777777" w:rsidTr="00B411DC">
        <w:trPr>
          <w:trHeight w:val="620"/>
        </w:trPr>
        <w:tc>
          <w:tcPr>
            <w:tcW w:w="3269" w:type="dxa"/>
            <w:tcBorders>
              <w:top w:val="nil"/>
              <w:left w:val="single" w:sz="4" w:space="0" w:color="BFBFBF"/>
              <w:bottom w:val="single" w:sz="4" w:space="0" w:color="BFBFBF"/>
              <w:right w:val="single" w:sz="4" w:space="0" w:color="BFBFBF" w:themeColor="background1" w:themeShade="BF"/>
            </w:tcBorders>
            <w:shd w:val="clear" w:color="auto" w:fill="DEEAF6" w:themeFill="accent5" w:themeFillTint="33"/>
            <w:vAlign w:val="center"/>
            <w:hideMark/>
          </w:tcPr>
          <w:p w14:paraId="1A2E991E" w14:textId="58979D27" w:rsidR="00D315A9" w:rsidRPr="00372F56" w:rsidRDefault="007753F0" w:rsidP="0032090B">
            <w:pPr>
              <w:autoSpaceDE w:val="0"/>
              <w:autoSpaceDN w:val="0"/>
              <w:rPr>
                <w:rFonts w:ascii="Century Gothic" w:eastAsia="MS PGothic" w:hAnsi="Century Gothic" w:cs="Times New Roman"/>
                <w:color w:val="595959" w:themeColor="text1" w:themeTint="A6"/>
                <w:sz w:val="20"/>
                <w:szCs w:val="20"/>
              </w:rPr>
            </w:pPr>
            <w:r w:rsidRPr="00372F56">
              <w:rPr>
                <w:rFonts w:ascii="Century Gothic" w:eastAsia="MS PGothic" w:hAnsi="Century Gothic"/>
                <w:b/>
                <w:color w:val="595959" w:themeColor="text1" w:themeTint="A6"/>
                <w:sz w:val="20"/>
              </w:rPr>
              <w:t>タイムライン</w:t>
            </w:r>
          </w:p>
        </w:tc>
        <w:tc>
          <w:tcPr>
            <w:tcW w:w="10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9E7CA13" w14:textId="77777777" w:rsidR="00B411DC" w:rsidRPr="00372F56" w:rsidRDefault="00B411DC" w:rsidP="0032090B">
            <w:p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第</w:t>
            </w:r>
            <w:r w:rsidRPr="00372F56">
              <w:rPr>
                <w:rFonts w:ascii="Century Gothic" w:eastAsia="MS PGothic" w:hAnsi="Century Gothic"/>
                <w:color w:val="000000" w:themeColor="text1"/>
                <w:sz w:val="20"/>
              </w:rPr>
              <w:t xml:space="preserve"> 1 </w:t>
            </w:r>
            <w:r w:rsidRPr="00372F56">
              <w:rPr>
                <w:rFonts w:ascii="Century Gothic" w:eastAsia="MS PGothic" w:hAnsi="Century Gothic"/>
                <w:color w:val="000000" w:themeColor="text1"/>
                <w:sz w:val="20"/>
              </w:rPr>
              <w:t>四半期</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キャンパス全体の持続可能性評価を開始し、カーボン</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ニュートラル</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プロジェクトの第</w:t>
            </w:r>
            <w:r w:rsidRPr="00372F56">
              <w:rPr>
                <w:rFonts w:ascii="Century Gothic" w:eastAsia="MS PGothic" w:hAnsi="Century Gothic"/>
                <w:color w:val="000000" w:themeColor="text1"/>
                <w:sz w:val="20"/>
              </w:rPr>
              <w:t xml:space="preserve"> 1 </w:t>
            </w:r>
            <w:r w:rsidRPr="00372F56">
              <w:rPr>
                <w:rFonts w:ascii="Century Gothic" w:eastAsia="MS PGothic" w:hAnsi="Century Gothic"/>
                <w:color w:val="000000" w:themeColor="text1"/>
                <w:sz w:val="20"/>
              </w:rPr>
              <w:t>段階を開始する。</w:t>
            </w:r>
          </w:p>
          <w:p w14:paraId="2C401FAF" w14:textId="77777777" w:rsidR="00B411DC" w:rsidRPr="00372F56" w:rsidRDefault="00B411DC" w:rsidP="0032090B">
            <w:p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第</w:t>
            </w:r>
            <w:r w:rsidRPr="00372F56">
              <w:rPr>
                <w:rFonts w:ascii="Century Gothic" w:eastAsia="MS PGothic" w:hAnsi="Century Gothic"/>
                <w:color w:val="000000" w:themeColor="text1"/>
                <w:sz w:val="20"/>
              </w:rPr>
              <w:t xml:space="preserve"> 2 </w:t>
            </w:r>
            <w:r w:rsidRPr="00372F56">
              <w:rPr>
                <w:rFonts w:ascii="Century Gothic" w:eastAsia="MS PGothic" w:hAnsi="Century Gothic"/>
                <w:color w:val="000000" w:themeColor="text1"/>
                <w:sz w:val="20"/>
              </w:rPr>
              <w:t>四半期</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新しい学際的プログラムを導入し、国際的なパートナーシップ契約の策定を開始する。</w:t>
            </w:r>
          </w:p>
          <w:p w14:paraId="330C3BD1" w14:textId="77777777" w:rsidR="00B411DC" w:rsidRPr="00372F56" w:rsidRDefault="00B411DC" w:rsidP="0032090B">
            <w:p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第</w:t>
            </w:r>
            <w:r w:rsidRPr="00372F56">
              <w:rPr>
                <w:rFonts w:ascii="Century Gothic" w:eastAsia="MS PGothic" w:hAnsi="Century Gothic"/>
                <w:color w:val="000000" w:themeColor="text1"/>
                <w:sz w:val="20"/>
              </w:rPr>
              <w:t xml:space="preserve"> 3 </w:t>
            </w:r>
            <w:r w:rsidRPr="00372F56">
              <w:rPr>
                <w:rFonts w:ascii="Century Gothic" w:eastAsia="MS PGothic" w:hAnsi="Century Gothic"/>
                <w:color w:val="000000" w:themeColor="text1"/>
                <w:sz w:val="20"/>
              </w:rPr>
              <w:t>四半期</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学生の定着率を向上させ、コミュニティ</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サービス</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プログラムを拡大する目的で、対象を絞った介入を実施する。</w:t>
            </w:r>
          </w:p>
          <w:p w14:paraId="08B4D790" w14:textId="775F8016" w:rsidR="00D315A9" w:rsidRPr="00372F56" w:rsidRDefault="00B411DC" w:rsidP="0032090B">
            <w:pPr>
              <w:autoSpaceDE w:val="0"/>
              <w:autoSpaceDN w:val="0"/>
              <w:rPr>
                <w:rFonts w:ascii="Century Gothic" w:eastAsia="MS PGothic" w:hAnsi="Century Gothic" w:cs="Times New Roman"/>
                <w:color w:val="000000" w:themeColor="text1"/>
                <w:sz w:val="20"/>
                <w:szCs w:val="20"/>
              </w:rPr>
            </w:pPr>
            <w:r w:rsidRPr="00372F56">
              <w:rPr>
                <w:rFonts w:ascii="Century Gothic" w:eastAsia="MS PGothic" w:hAnsi="Century Gothic"/>
                <w:color w:val="000000" w:themeColor="text1"/>
                <w:sz w:val="20"/>
              </w:rPr>
              <w:t>第</w:t>
            </w:r>
            <w:r w:rsidRPr="00372F56">
              <w:rPr>
                <w:rFonts w:ascii="Century Gothic" w:eastAsia="MS PGothic" w:hAnsi="Century Gothic"/>
                <w:color w:val="000000" w:themeColor="text1"/>
                <w:sz w:val="20"/>
              </w:rPr>
              <w:t xml:space="preserve"> 4 </w:t>
            </w:r>
            <w:r w:rsidRPr="00372F56">
              <w:rPr>
                <w:rFonts w:ascii="Century Gothic" w:eastAsia="MS PGothic" w:hAnsi="Century Gothic"/>
                <w:color w:val="000000" w:themeColor="text1"/>
                <w:sz w:val="20"/>
              </w:rPr>
              <w:t>四半期</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戦略計画の最初の年次進捗レビューを実施し、必要に応じて戦略を調整して、持続可能性およびグローバル</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エンゲージメント</w:t>
            </w:r>
            <w:r w:rsidRPr="00372F56">
              <w:rPr>
                <w:rFonts w:ascii="Century Gothic" w:eastAsia="MS PGothic" w:hAnsi="Century Gothic"/>
                <w:color w:val="000000" w:themeColor="text1"/>
                <w:sz w:val="20"/>
              </w:rPr>
              <w:t xml:space="preserve"> </w:t>
            </w:r>
            <w:r w:rsidRPr="00372F56">
              <w:rPr>
                <w:rFonts w:ascii="Century Gothic" w:eastAsia="MS PGothic" w:hAnsi="Century Gothic"/>
                <w:color w:val="000000" w:themeColor="text1"/>
                <w:sz w:val="20"/>
              </w:rPr>
              <w:t>イニシアチブにおける初期の成功を評価する。</w:t>
            </w:r>
          </w:p>
        </w:tc>
      </w:tr>
    </w:tbl>
    <w:p w14:paraId="55DAA1FB" w14:textId="77777777" w:rsidR="0025175F" w:rsidRPr="00372F56" w:rsidRDefault="0025175F" w:rsidP="0032090B">
      <w:pPr>
        <w:autoSpaceDE w:val="0"/>
        <w:autoSpaceDN w:val="0"/>
        <w:rPr>
          <w:rFonts w:eastAsia="MS PGothic"/>
        </w:rPr>
      </w:pPr>
    </w:p>
    <w:p w14:paraId="3F850FAC" w14:textId="77777777" w:rsidR="0025175F" w:rsidRPr="00372F56" w:rsidRDefault="0025175F" w:rsidP="0032090B">
      <w:pPr>
        <w:autoSpaceDE w:val="0"/>
        <w:autoSpaceDN w:val="0"/>
        <w:rPr>
          <w:rFonts w:ascii="Century Gothic" w:eastAsia="MS PGothic" w:hAnsi="Century Gothic" w:cs="Arial"/>
          <w:b/>
          <w:color w:val="808080" w:themeColor="background1" w:themeShade="80"/>
          <w:szCs w:val="36"/>
        </w:rPr>
      </w:pPr>
    </w:p>
    <w:tbl>
      <w:tblPr>
        <w:tblStyle w:val="a8"/>
        <w:tblW w:w="139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950"/>
      </w:tblGrid>
      <w:tr w:rsidR="0025175F" w:rsidRPr="00372F56" w14:paraId="1BAA2093" w14:textId="77777777" w:rsidTr="008F7A0B">
        <w:trPr>
          <w:trHeight w:val="2826"/>
        </w:trPr>
        <w:tc>
          <w:tcPr>
            <w:tcW w:w="13950" w:type="dxa"/>
          </w:tcPr>
          <w:p w14:paraId="6EB70C21" w14:textId="77777777" w:rsidR="0025175F" w:rsidRPr="00372F56" w:rsidRDefault="0025175F" w:rsidP="0032090B">
            <w:pPr>
              <w:autoSpaceDE w:val="0"/>
              <w:autoSpaceDN w:val="0"/>
              <w:jc w:val="center"/>
              <w:rPr>
                <w:rFonts w:ascii="Century Gothic" w:eastAsia="MS PGothic" w:hAnsi="Century Gothic" w:cs="Arial"/>
                <w:b/>
                <w:sz w:val="20"/>
                <w:szCs w:val="20"/>
              </w:rPr>
            </w:pPr>
            <w:r w:rsidRPr="00372F56">
              <w:rPr>
                <w:rFonts w:ascii="Century Gothic" w:eastAsia="MS PGothic" w:hAnsi="Century Gothic"/>
                <w:b/>
                <w:sz w:val="20"/>
              </w:rPr>
              <w:t>免責条項</w:t>
            </w:r>
          </w:p>
          <w:p w14:paraId="7F59353C" w14:textId="77777777" w:rsidR="0025175F" w:rsidRPr="00372F56" w:rsidRDefault="0025175F" w:rsidP="0032090B">
            <w:pPr>
              <w:autoSpaceDE w:val="0"/>
              <w:autoSpaceDN w:val="0"/>
              <w:rPr>
                <w:rFonts w:ascii="Century Gothic" w:eastAsia="MS PGothic" w:hAnsi="Century Gothic" w:cs="Arial"/>
                <w:szCs w:val="20"/>
              </w:rPr>
            </w:pPr>
          </w:p>
          <w:p w14:paraId="1C5C4AB1" w14:textId="77777777" w:rsidR="0025175F" w:rsidRPr="00372F56" w:rsidRDefault="0025175F" w:rsidP="0032090B">
            <w:pPr>
              <w:autoSpaceDE w:val="0"/>
              <w:autoSpaceDN w:val="0"/>
              <w:rPr>
                <w:rFonts w:ascii="Century Gothic" w:eastAsia="MS PGothic" w:hAnsi="Century Gothic" w:cs="Arial"/>
                <w:sz w:val="20"/>
                <w:szCs w:val="20"/>
              </w:rPr>
            </w:pPr>
            <w:r w:rsidRPr="00372F56">
              <w:rPr>
                <w:rFonts w:ascii="Century Gothic" w:eastAsia="MS PGothic" w:hAnsi="Century Gothic"/>
              </w:rPr>
              <w:t xml:space="preserve">Smartsheet </w:t>
            </w:r>
            <w:r w:rsidRPr="00372F56">
              <w:rPr>
                <w:rFonts w:ascii="Century Gothic" w:eastAsia="MS PGothic" w:hAnsi="Century Gothic"/>
              </w:rPr>
              <w:t>がこの</w:t>
            </w:r>
            <w:r w:rsidRPr="00372F56">
              <w:rPr>
                <w:rFonts w:ascii="Century Gothic" w:eastAsia="MS PGothic" w:hAnsi="Century Gothic"/>
              </w:rPr>
              <w:t xml:space="preserve"> Web </w:t>
            </w:r>
            <w:r w:rsidRPr="00372F56">
              <w:rPr>
                <w:rFonts w:ascii="Century Gothic" w:eastAsia="MS PGothic" w:hAnsi="Century Gothic"/>
              </w:rPr>
              <w:t>サイトに掲載している記事、テンプレート、または情報などは、あくまで参考としてご利用ください。</w:t>
            </w:r>
            <w:r w:rsidRPr="00372F56">
              <w:rPr>
                <w:rFonts w:ascii="Century Gothic" w:eastAsia="MS PGothic" w:hAnsi="Century Gothic"/>
              </w:rPr>
              <w:t xml:space="preserve">Smartsheet </w:t>
            </w:r>
            <w:r w:rsidRPr="00372F56">
              <w:rPr>
                <w:rFonts w:ascii="Century Gothic" w:eastAsia="MS PGothic" w:hAnsi="Century Gothic"/>
              </w:rPr>
              <w:t>は、情報の最新性および正確性の確保に努めますが、本</w:t>
            </w:r>
            <w:r w:rsidRPr="00372F56">
              <w:rPr>
                <w:rFonts w:ascii="Century Gothic" w:eastAsia="MS PGothic" w:hAnsi="Century Gothic"/>
              </w:rPr>
              <w:t xml:space="preserve"> Web </w:t>
            </w:r>
            <w:r w:rsidRPr="00372F56">
              <w:rPr>
                <w:rFonts w:ascii="Century Gothic" w:eastAsia="MS PGothic" w:hAnsi="Century Gothic"/>
              </w:rPr>
              <w:t>サイトまたは本</w:t>
            </w:r>
            <w:r w:rsidRPr="00372F56">
              <w:rPr>
                <w:rFonts w:ascii="Century Gothic" w:eastAsia="MS PGothic" w:hAnsi="Century Gothic"/>
              </w:rPr>
              <w:t xml:space="preserve"> Web </w:t>
            </w:r>
            <w:r w:rsidRPr="00372F56">
              <w:rPr>
                <w:rFonts w:ascii="Century Gothic" w:eastAsia="MS PGothic" w:hAnsi="Century Gothic"/>
              </w:rPr>
              <w:t>サイトに含まれる情報、記事、テンプレート、あるいは関連グラフィックに関する完全性、正確性、信頼性、適合性、または利用可能性について、明示または黙示のいかなる表明または保証も行いません。これらの情報に依拠して生じたいかなる結果についても</w:t>
            </w:r>
            <w:r w:rsidRPr="00372F56">
              <w:rPr>
                <w:rFonts w:ascii="Century Gothic" w:eastAsia="MS PGothic" w:hAnsi="Century Gothic"/>
              </w:rPr>
              <w:t xml:space="preserve"> Smartsheet </w:t>
            </w:r>
            <w:r w:rsidRPr="00372F56">
              <w:rPr>
                <w:rFonts w:ascii="Century Gothic" w:eastAsia="MS PGothic" w:hAnsi="Century Gothic"/>
              </w:rPr>
              <w:t>は一切責任を負いませんので、各自の責任と判断のもとにご利用ください。</w:t>
            </w:r>
          </w:p>
        </w:tc>
      </w:tr>
    </w:tbl>
    <w:p w14:paraId="68B06AB0" w14:textId="77777777" w:rsidR="0025175F" w:rsidRPr="00372F56" w:rsidRDefault="0025175F" w:rsidP="0032090B">
      <w:pPr>
        <w:autoSpaceDE w:val="0"/>
        <w:autoSpaceDN w:val="0"/>
        <w:rPr>
          <w:rFonts w:ascii="Century Gothic" w:eastAsia="MS PGothic" w:hAnsi="Century Gothic"/>
        </w:rPr>
      </w:pPr>
    </w:p>
    <w:p w14:paraId="52F9C01F" w14:textId="77777777" w:rsidR="0025175F" w:rsidRPr="00372F56" w:rsidRDefault="0025175F" w:rsidP="0032090B">
      <w:pPr>
        <w:autoSpaceDE w:val="0"/>
        <w:autoSpaceDN w:val="0"/>
        <w:rPr>
          <w:rFonts w:ascii="Century Gothic" w:eastAsia="MS PGothic" w:hAnsi="Century Gothic"/>
        </w:rPr>
      </w:pPr>
    </w:p>
    <w:p w14:paraId="524C4B77" w14:textId="77777777" w:rsidR="0025175F" w:rsidRPr="00372F56" w:rsidRDefault="0025175F" w:rsidP="0032090B">
      <w:pPr>
        <w:autoSpaceDE w:val="0"/>
        <w:autoSpaceDN w:val="0"/>
        <w:rPr>
          <w:rFonts w:ascii="Century Gothic" w:eastAsia="MS PGothic" w:hAnsi="Century Gothic"/>
        </w:rPr>
      </w:pPr>
    </w:p>
    <w:p w14:paraId="53F7E4C7" w14:textId="77777777" w:rsidR="0025175F" w:rsidRPr="00372F56" w:rsidRDefault="0025175F" w:rsidP="0032090B">
      <w:pPr>
        <w:autoSpaceDE w:val="0"/>
        <w:autoSpaceDN w:val="0"/>
        <w:rPr>
          <w:rFonts w:eastAsia="MS PGothic"/>
        </w:rPr>
      </w:pPr>
    </w:p>
    <w:sectPr w:rsidR="0025175F" w:rsidRPr="00372F56" w:rsidSect="008F7A0B">
      <w:headerReference w:type="default" r:id="rId9"/>
      <w:pgSz w:w="15840" w:h="12240" w:orient="landscape"/>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55684" w14:textId="77777777" w:rsidR="00581528" w:rsidRDefault="00581528" w:rsidP="00DB2412">
      <w:r>
        <w:separator/>
      </w:r>
    </w:p>
  </w:endnote>
  <w:endnote w:type="continuationSeparator" w:id="0">
    <w:p w14:paraId="2554A1C9" w14:textId="77777777" w:rsidR="00581528" w:rsidRDefault="00581528"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9A6ED" w14:textId="77777777" w:rsidR="00581528" w:rsidRDefault="00581528" w:rsidP="00DB2412">
      <w:r>
        <w:separator/>
      </w:r>
    </w:p>
  </w:footnote>
  <w:footnote w:type="continuationSeparator" w:id="0">
    <w:p w14:paraId="1B2C93F2" w14:textId="77777777" w:rsidR="00581528" w:rsidRDefault="00581528"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FA301" w14:textId="77777777" w:rsidR="00DB2412" w:rsidRDefault="00DB2412" w:rsidP="00DB2412">
    <w:pPr>
      <w:pStyle w:val="a3"/>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B4100"/>
    <w:multiLevelType w:val="hybridMultilevel"/>
    <w:tmpl w:val="E36C455C"/>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 w15:restartNumberingAfterBreak="0">
    <w:nsid w:val="4ADD4B3E"/>
    <w:multiLevelType w:val="hybridMultilevel"/>
    <w:tmpl w:val="8AA67E0C"/>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 w15:restartNumberingAfterBreak="0">
    <w:nsid w:val="657B5A75"/>
    <w:multiLevelType w:val="hybridMultilevel"/>
    <w:tmpl w:val="EE62DB8A"/>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 w15:restartNumberingAfterBreak="0">
    <w:nsid w:val="6B711929"/>
    <w:multiLevelType w:val="hybridMultilevel"/>
    <w:tmpl w:val="CF6CE308"/>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num w:numId="1" w16cid:durableId="819613155">
    <w:abstractNumId w:val="1"/>
  </w:num>
  <w:num w:numId="2" w16cid:durableId="1744520098">
    <w:abstractNumId w:val="2"/>
  </w:num>
  <w:num w:numId="3" w16cid:durableId="1886792079">
    <w:abstractNumId w:val="0"/>
  </w:num>
  <w:num w:numId="4" w16cid:durableId="996302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attachedTemplate r:id="rId1"/>
  <w:defaultTabStop w:val="720"/>
  <w:drawingGridHorizontalSpacing w:val="120"/>
  <w:displayHorizontalDrawingGridEvery w:val="2"/>
  <w:displayVerticalDrawingGridEvery w:val="2"/>
  <w:noPunctuationKerning/>
  <w:characterSpacingControl w:val="compressPunctuationAndJapaneseKana"/>
  <w:strictFirstAndLastChar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0B"/>
    <w:rsid w:val="00044078"/>
    <w:rsid w:val="00055227"/>
    <w:rsid w:val="000614F5"/>
    <w:rsid w:val="00061868"/>
    <w:rsid w:val="000753C5"/>
    <w:rsid w:val="000F2BB5"/>
    <w:rsid w:val="0011645E"/>
    <w:rsid w:val="001A7FC6"/>
    <w:rsid w:val="001F533C"/>
    <w:rsid w:val="00203649"/>
    <w:rsid w:val="00225E8E"/>
    <w:rsid w:val="002436B5"/>
    <w:rsid w:val="00246934"/>
    <w:rsid w:val="0025175F"/>
    <w:rsid w:val="0026759B"/>
    <w:rsid w:val="002A079D"/>
    <w:rsid w:val="002E45D2"/>
    <w:rsid w:val="00311343"/>
    <w:rsid w:val="0032090B"/>
    <w:rsid w:val="0035548E"/>
    <w:rsid w:val="00372F56"/>
    <w:rsid w:val="00471C74"/>
    <w:rsid w:val="004937B7"/>
    <w:rsid w:val="004F45A8"/>
    <w:rsid w:val="00560177"/>
    <w:rsid w:val="00581528"/>
    <w:rsid w:val="005A4458"/>
    <w:rsid w:val="00663EA6"/>
    <w:rsid w:val="006E6A19"/>
    <w:rsid w:val="007753F0"/>
    <w:rsid w:val="007B0253"/>
    <w:rsid w:val="007C3C3C"/>
    <w:rsid w:val="007C4648"/>
    <w:rsid w:val="007D066D"/>
    <w:rsid w:val="007D603C"/>
    <w:rsid w:val="007F0A36"/>
    <w:rsid w:val="008F7A0B"/>
    <w:rsid w:val="00946F30"/>
    <w:rsid w:val="00AA48E0"/>
    <w:rsid w:val="00AD364F"/>
    <w:rsid w:val="00B343E8"/>
    <w:rsid w:val="00B411DC"/>
    <w:rsid w:val="00BD420D"/>
    <w:rsid w:val="00BE4100"/>
    <w:rsid w:val="00C170EF"/>
    <w:rsid w:val="00C45BF5"/>
    <w:rsid w:val="00C7031C"/>
    <w:rsid w:val="00D1001E"/>
    <w:rsid w:val="00D315A9"/>
    <w:rsid w:val="00DB2412"/>
    <w:rsid w:val="00DF1DBC"/>
    <w:rsid w:val="00E25329"/>
    <w:rsid w:val="00E94F29"/>
    <w:rsid w:val="00EC41EB"/>
    <w:rsid w:val="00EF3E3A"/>
    <w:rsid w:val="00F0787B"/>
    <w:rsid w:val="00F76C42"/>
    <w:rsid w:val="00FC0555"/>
    <w:rsid w:val="00FC7E01"/>
    <w:rsid w:val="00FD07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E87DF"/>
  <w15:docId w15:val="{C74662ED-E910-4EEA-B853-B222D307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412"/>
    <w:pPr>
      <w:tabs>
        <w:tab w:val="center" w:pos="4680"/>
        <w:tab w:val="right" w:pos="9360"/>
      </w:tabs>
    </w:pPr>
  </w:style>
  <w:style w:type="character" w:customStyle="1" w:styleId="a4">
    <w:name w:val="页眉 字符"/>
    <w:basedOn w:val="a0"/>
    <w:link w:val="a3"/>
    <w:uiPriority w:val="99"/>
    <w:rsid w:val="00DB2412"/>
  </w:style>
  <w:style w:type="paragraph" w:styleId="a5">
    <w:name w:val="footer"/>
    <w:basedOn w:val="a"/>
    <w:link w:val="a6"/>
    <w:uiPriority w:val="99"/>
    <w:unhideWhenUsed/>
    <w:rsid w:val="00DB2412"/>
    <w:pPr>
      <w:tabs>
        <w:tab w:val="center" w:pos="4680"/>
        <w:tab w:val="right" w:pos="9360"/>
      </w:tabs>
    </w:pPr>
  </w:style>
  <w:style w:type="character" w:customStyle="1" w:styleId="a6">
    <w:name w:val="页脚 字符"/>
    <w:basedOn w:val="a0"/>
    <w:link w:val="a5"/>
    <w:uiPriority w:val="99"/>
    <w:rsid w:val="00DB2412"/>
  </w:style>
  <w:style w:type="paragraph" w:styleId="a7">
    <w:name w:val="Revision"/>
    <w:hidden/>
    <w:uiPriority w:val="99"/>
    <w:semiHidden/>
    <w:rsid w:val="00DB2412"/>
  </w:style>
  <w:style w:type="table" w:styleId="a8">
    <w:name w:val="Table Grid"/>
    <w:basedOn w:val="a1"/>
    <w:uiPriority w:val="99"/>
    <w:rsid w:val="002517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63EA6"/>
    <w:rPr>
      <w:color w:val="0563C1" w:themeColor="hyperlink"/>
      <w:u w:val="single"/>
    </w:rPr>
  </w:style>
  <w:style w:type="character" w:styleId="aa">
    <w:name w:val="Unresolved Mention"/>
    <w:basedOn w:val="a0"/>
    <w:uiPriority w:val="99"/>
    <w:semiHidden/>
    <w:unhideWhenUsed/>
    <w:rsid w:val="00663EA6"/>
    <w:rPr>
      <w:color w:val="808080"/>
      <w:shd w:val="clear" w:color="auto" w:fill="E6E6E6"/>
    </w:rPr>
  </w:style>
  <w:style w:type="paragraph" w:styleId="ab">
    <w:name w:val="List Paragraph"/>
    <w:basedOn w:val="a"/>
    <w:uiPriority w:val="34"/>
    <w:qFormat/>
    <w:rsid w:val="00AD3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83742311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1906522936">
      <w:bodyDiv w:val="1"/>
      <w:marLeft w:val="0"/>
      <w:marRight w:val="0"/>
      <w:marTop w:val="0"/>
      <w:marBottom w:val="0"/>
      <w:divBdr>
        <w:top w:val="none" w:sz="0" w:space="0" w:color="auto"/>
        <w:left w:val="none" w:sz="0" w:space="0" w:color="auto"/>
        <w:bottom w:val="none" w:sz="0" w:space="0" w:color="auto"/>
        <w:right w:val="none" w:sz="0" w:space="0" w:color="auto"/>
      </w:divBdr>
    </w:div>
    <w:div w:id="2057119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jp.smartsheet.com/try-it?trp=78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9-IC-University-Strategic-Plan-Outline-8658-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ref9-IC-University-Strategic-Plan-Outline-8658-WORD.dotx</Template>
  <TotalTime>12</TotalTime>
  <Pages>3</Pages>
  <Words>354</Words>
  <Characters>2019</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c060369</cp:lastModifiedBy>
  <cp:revision>20</cp:revision>
  <cp:lastPrinted>2024-11-12T03:15:00Z</cp:lastPrinted>
  <dcterms:created xsi:type="dcterms:W3CDTF">2024-03-19T23:21:00Z</dcterms:created>
  <dcterms:modified xsi:type="dcterms:W3CDTF">2024-11-12T03:15:00Z</dcterms:modified>
</cp:coreProperties>
</file>