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6631B163" wp14:anchorId="369AA827">
            <wp:simplePos x="0" y="0"/>
            <wp:positionH relativeFrom="column">
              <wp:posOffset>6863739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B5D" w:rsidR="005F7B5D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残業登録シート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813A41" w:rsidR="00813A41" w:rsidP="00813A41" w:rsidRDefault="00813A41">
      <w:pPr>
        <w:bidi w:val="false"/>
        <w:rPr>
          <w:rFonts w:ascii="Century Gothic" w:hAnsi="Century Gothic" w:cs="Arial"/>
          <w:color w:val="000000" w:themeColor="text1"/>
          <w:sz w:val="17"/>
          <w:szCs w:val="17"/>
        </w:rPr>
      </w:pPr>
      <w:r w:rsidRPr="00813A41">
        <w:rPr>
          <w:rFonts w:ascii="Century Gothic" w:hAnsi="Century Gothic" w:cs="Arial"/>
          <w:color w:val="000000" w:themeColor="text1"/>
          <w:sz w:val="17"/>
          <w:szCs w:val="17"/>
          <w:lang w:eastAsia="Japanese"/>
          <w:eastAsianLayout/>
        </w:rPr>
        <w:t xml:space="preserve">これは、来週に完了する残業のサインアップシートです。部署長が時間外労働を予想している場合は、プロジェクト、タスク、日付、 </w:t>
      </w:r>
    </w:p>
    <w:p w:rsidRPr="00813A41" w:rsidR="003D220F" w:rsidP="00813A41" w:rsidRDefault="00813A41">
      <w:pPr>
        <w:bidi w:val="false"/>
        <w:rPr>
          <w:rFonts w:ascii="Century Gothic" w:hAnsi="Century Gothic" w:cs="Arial"/>
          <w:color w:val="000000" w:themeColor="text1"/>
          <w:sz w:val="17"/>
          <w:szCs w:val="17"/>
        </w:rPr>
      </w:pPr>
      <w:r w:rsidRPr="00813A41">
        <w:rPr>
          <w:rFonts w:ascii="Century Gothic" w:hAnsi="Century Gothic" w:cs="Arial"/>
          <w:color w:val="000000" w:themeColor="text1"/>
          <w:sz w:val="17"/>
          <w:szCs w:val="17"/>
          <w:lang w:eastAsia="Japanese"/>
          <w:eastAsianLayout/>
        </w:rPr>
        <w:t>と [残業時間数] セクションを選択し、チームに配布します。その後、従業員は、残業しても構わないと思っている日数、プロジェクト、およびタスクにサインアップできます。</w:t>
      </w:r>
    </w:p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6158"/>
        <w:gridCol w:w="3321"/>
        <w:gridCol w:w="310"/>
        <w:gridCol w:w="37"/>
        <w:gridCol w:w="53"/>
        <w:gridCol w:w="2882"/>
        <w:gridCol w:w="945"/>
        <w:gridCol w:w="837"/>
      </w:tblGrid>
      <w:tr w:rsidR="00813A41" w:rsidTr="005F7B5D">
        <w:trPr>
          <w:trHeight w:val="264"/>
        </w:trPr>
        <w:tc>
          <w:tcPr>
            <w:tcW w:w="619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部門名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週の開始日</w:t>
            </w:r>
          </w:p>
        </w:tc>
        <w:tc>
          <w:tcPr>
            <w:tcW w:w="3283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週末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</w:tr>
      <w:tr w:rsidR="00813A41" w:rsidTr="005F7B5D">
        <w:trPr>
          <w:trHeight w:val="529"/>
        </w:trPr>
        <w:tc>
          <w:tcPr>
            <w:tcW w:w="61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83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bookmarkStart w:name="_GoBack" w:id="5"/>
        <w:bookmarkEnd w:id="5"/>
      </w:tr>
      <w:tr w:rsidR="005F7B5D" w:rsidTr="005F7B5D">
        <w:trPr>
          <w:trHeight w:val="88"/>
        </w:trPr>
        <w:tc>
          <w:tcPr>
            <w:tcW w:w="0" w:type="auto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sz w:val="20"/>
                <w:szCs w:val="20"/>
              </w:rPr>
            </w:pPr>
          </w:p>
        </w:tc>
      </w:tr>
      <w:tr w:rsidR="00813A41" w:rsidTr="005F7B5D">
        <w:trPr>
          <w:trHeight w:val="264"/>
        </w:trPr>
        <w:tc>
          <w:tcPr>
            <w:tcW w:w="6194" w:type="dxa"/>
            <w:gridSpan w:val="2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マネージャー名</w:t>
            </w:r>
          </w:p>
        </w:tc>
        <w:tc>
          <w:tcPr>
            <w:tcW w:w="3321" w:type="dxa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マネージャー電話</w:t>
            </w:r>
          </w:p>
        </w:tc>
        <w:tc>
          <w:tcPr>
            <w:tcW w:w="5065" w:type="dxa"/>
            <w:gridSpan w:val="6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マネージャーのメールアドレス</w:t>
            </w:r>
          </w:p>
        </w:tc>
      </w:tr>
      <w:tr w:rsidR="00813A41" w:rsidTr="005F7B5D">
        <w:trPr>
          <w:trHeight w:val="529"/>
        </w:trPr>
        <w:tc>
          <w:tcPr>
            <w:tcW w:w="619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065" w:type="dxa"/>
            <w:gridSpan w:val="6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:rsidR="00813A41" w:rsidRDefault="00813A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t xml:space="preserve"> </w:t>
      </w:r>
    </w:p>
    <w:tbl>
      <w:tblPr>
        <w:tblW w:w="14566" w:type="dxa"/>
        <w:tblLook w:val="04A0" w:firstRow="1" w:lastRow="0" w:firstColumn="1" w:lastColumn="0" w:noHBand="0" w:noVBand="1"/>
      </w:tblPr>
      <w:tblGrid>
        <w:gridCol w:w="2790"/>
        <w:gridCol w:w="3420"/>
        <w:gridCol w:w="1170"/>
        <w:gridCol w:w="1080"/>
        <w:gridCol w:w="1080"/>
        <w:gridCol w:w="2700"/>
        <w:gridCol w:w="1170"/>
        <w:gridCol w:w="1150"/>
        <w:gridCol w:w="6"/>
      </w:tblGrid>
      <w:tr w:rsidRPr="00813A41" w:rsidR="00813A41" w:rsidTr="00813A41">
        <w:trPr>
          <w:trHeight w:val="31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3A41" w:rsidR="00813A41" w:rsidP="00813A41" w:rsidRDefault="00813A41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13A41">
              <w:rPr>
                <w:rFonts w:ascii="Century Gothic" w:hAnsi="Century Gothic" w:cs="Calibri"/>
                <w:color w:val="000000"/>
                <w:sz w:val="22"/>
                <w:szCs w:val="22"/>
                <w:lang w:eastAsia="Japanese"/>
                <w:eastAsianLayout/>
              </w:rPr>
              <w:t>残業案件の説明</w:t>
            </w: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3A41" w:rsidR="00813A41" w:rsidP="00813A41" w:rsidRDefault="00813A41">
            <w:pPr>
              <w:bidi w:val="false"/>
              <w:ind w:left="-102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13A41">
              <w:rPr>
                <w:rFonts w:ascii="Century Gothic" w:hAnsi="Century Gothic" w:cs="Calibri"/>
                <w:color w:val="000000"/>
                <w:sz w:val="22"/>
                <w:szCs w:val="22"/>
                <w:lang w:eastAsia="Japanese"/>
                <w:eastAsianLayout/>
              </w:rPr>
              <w:t>サインアップ</w:t>
            </w:r>
          </w:p>
        </w:tc>
      </w:tr>
      <w:tr w:rsidRPr="00813A41" w:rsidR="00813A41" w:rsidTr="00813A41">
        <w:trPr>
          <w:gridAfter w:val="1"/>
          <w:wAfter w:w="6" w:type="dxa"/>
          <w:trHeight w:val="1175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プロジェクト名</w:t>
            </w:r>
          </w:p>
        </w:tc>
        <w:tc>
          <w:tcPr>
            <w:tcW w:w="3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タスクの説明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タスク </w:t>
            </w:r>
          </w:p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始める </w:t>
            </w:r>
          </w:p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タスク </w:t>
            </w:r>
          </w:p>
          <w:p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終わり </w:t>
            </w:r>
          </w:p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いいえ。タスクごとに必要な残業時間数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従業員名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11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813A41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いいえ。従業員登録ごとの残業時間数 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13A41" w:rsidR="00813A41" w:rsidTr="00813A41">
        <w:trPr>
          <w:gridAfter w:val="1"/>
          <w:wAfter w:w="6" w:type="dxa"/>
          <w:trHeight w:val="490"/>
        </w:trPr>
        <w:tc>
          <w:tcPr>
            <w:tcW w:w="279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13A41" w:rsidR="00813A41" w:rsidP="00813A41" w:rsidRDefault="00813A41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13A4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813A41" w:rsidRDefault="00813A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813A41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B6" w:rsidRDefault="002459B6" w:rsidP="00F36FE0">
      <w:r>
        <w:separator/>
      </w:r>
    </w:p>
  </w:endnote>
  <w:endnote w:type="continuationSeparator" w:id="0">
    <w:p w:rsidR="002459B6" w:rsidRDefault="002459B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separate"/>
        </w:r>
        <w:r>
          <w:rPr>
            <w:rStyle w:val="af4"/>
            <w:noProof/>
            <w:lang w:eastAsia="Japanese"/>
            <w:eastAsianLayout/>
          </w:rPr>
          <w:t>2</w: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B6" w:rsidRDefault="002459B6" w:rsidP="00F36FE0">
      <w:r>
        <w:separator/>
      </w:r>
    </w:p>
  </w:footnote>
  <w:footnote w:type="continuationSeparator" w:id="0">
    <w:p w:rsidR="002459B6" w:rsidRDefault="002459B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B6" w:rsidRDefault="002459B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B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459B6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AA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1&amp;utm_language=JA&amp;utm_source=integrated+content&amp;utm_campaign=/overtime-request-form-templates&amp;utm_medium=ic+overtime+sign+up+sheet+77511+word+jp&amp;lpa=ic+overtime+sign+up+sheet+7751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AF1758-504C-44E9-88BC-A628C872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IC-Overtime-Sign-Up-Sheet-Template_WORD.dotx</Template>
  <TotalTime>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2019-10-07T19:04:00Z</dcterms:created>
  <dcterms:modified xsi:type="dcterms:W3CDTF">2019-10-07T19:04:00Z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