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7FAC6" w14:textId="7CDB77C1" w:rsidR="006034DB" w:rsidRPr="00640821" w:rsidRDefault="00102A74" w:rsidP="006034DB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52"/>
          <w:szCs w:val="52"/>
        </w:rPr>
      </w:pPr>
      <w:r w:rsidRPr="00640821">
        <w:rPr>
          <w:rFonts w:ascii="Century Gothic" w:eastAsia="MS PGothic" w:hAnsi="Century Gothic"/>
          <w:noProof/>
          <w:color w:val="ACB9CA" w:themeColor="text2" w:themeTint="66"/>
          <w:kern w:val="0"/>
          <w:sz w:val="64"/>
          <w:szCs w:val="64"/>
        </w:rPr>
        <w:drawing>
          <wp:anchor distT="0" distB="0" distL="114300" distR="114300" simplePos="0" relativeHeight="251660288" behindDoc="0" locked="0" layoutInCell="1" allowOverlap="1" wp14:anchorId="64E9C320" wp14:editId="6DCD9D05">
            <wp:simplePos x="0" y="0"/>
            <wp:positionH relativeFrom="column">
              <wp:posOffset>5948045</wp:posOffset>
            </wp:positionH>
            <wp:positionV relativeFrom="paragraph">
              <wp:posOffset>642620</wp:posOffset>
            </wp:positionV>
            <wp:extent cx="3190825" cy="2631809"/>
            <wp:effectExtent l="0" t="0" r="0" b="0"/>
            <wp:wrapNone/>
            <wp:docPr id="2026189595" name="Picture 3" descr="Layered hosta plant fan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189595" name="Picture 2026189595" descr="Layered hosta plant fan patter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25" cy="2631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08F9">
        <w:rPr>
          <w:rFonts w:ascii="Century Gothic" w:eastAsia="MS PGothic" w:hAnsi="Century Gothic"/>
          <w:noProof/>
        </w:rPr>
        <w:drawing>
          <wp:anchor distT="0" distB="0" distL="114300" distR="114300" simplePos="0" relativeHeight="251662336" behindDoc="0" locked="0" layoutInCell="1" allowOverlap="1" wp14:anchorId="6881968E" wp14:editId="1A916D0A">
            <wp:simplePos x="0" y="0"/>
            <wp:positionH relativeFrom="column">
              <wp:posOffset>6410325</wp:posOffset>
            </wp:positionH>
            <wp:positionV relativeFrom="paragraph">
              <wp:posOffset>19050</wp:posOffset>
            </wp:positionV>
            <wp:extent cx="2729230" cy="542925"/>
            <wp:effectExtent l="0" t="0" r="0" b="9525"/>
            <wp:wrapNone/>
            <wp:docPr id="60620702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0702" name="Picture 1" descr="A blue background with white text&#10;&#10;Description automatically generated">
                      <a:hlinkClick r:id="rId7"/>
                    </pic:cNvPr>
                    <pic:cNvPicPr>
                      <a:picLocks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4DB" w:rsidRPr="00640821">
        <w:rPr>
          <w:rFonts w:ascii="Century Gothic" w:eastAsia="MS PGothic" w:hAnsi="Century Gothic"/>
          <w:b/>
          <w:color w:val="595959" w:themeColor="text1" w:themeTint="A6"/>
          <w:kern w:val="0"/>
          <w:sz w:val="52"/>
        </w:rPr>
        <w:t xml:space="preserve">Microsoft Word </w:t>
      </w:r>
      <w:r w:rsidR="006034DB" w:rsidRPr="00640821">
        <w:rPr>
          <w:rFonts w:ascii="Century Gothic" w:eastAsia="MS PGothic" w:hAnsi="Century Gothic"/>
          <w:b/>
          <w:color w:val="595959" w:themeColor="text1" w:themeTint="A6"/>
          <w:kern w:val="0"/>
          <w:sz w:val="52"/>
        </w:rPr>
        <w:t>形式の</w:t>
      </w:r>
      <w:r>
        <w:rPr>
          <w:rFonts w:ascii="Century Gothic" w:eastAsia="SimSun" w:hAnsi="Century Gothic"/>
          <w:noProof/>
          <w:color w:val="595959" w:themeColor="text1" w:themeTint="A6"/>
          <w:kern w:val="0"/>
          <w:sz w:val="44"/>
          <w:szCs w:val="44"/>
        </w:rPr>
        <w:br/>
      </w:r>
      <w:r w:rsidR="006034DB" w:rsidRPr="00640821">
        <w:rPr>
          <w:rFonts w:ascii="Century Gothic" w:eastAsia="MS PGothic" w:hAnsi="Century Gothic"/>
          <w:b/>
          <w:color w:val="595959" w:themeColor="text1" w:themeTint="A6"/>
          <w:kern w:val="0"/>
          <w:sz w:val="52"/>
        </w:rPr>
        <w:t>比較研究テンプレート</w:t>
      </w:r>
      <w:r>
        <w:rPr>
          <w:rFonts w:ascii="Century Gothic" w:eastAsia="SimSun" w:hAnsi="Century Gothic" w:hint="eastAsia"/>
          <w:b/>
          <w:color w:val="595959" w:themeColor="text1" w:themeTint="A6"/>
          <w:kern w:val="0"/>
          <w:sz w:val="52"/>
        </w:rPr>
        <w:t xml:space="preserve"> </w:t>
      </w:r>
      <w:r w:rsidR="006034DB" w:rsidRPr="00640821">
        <w:rPr>
          <w:rFonts w:ascii="Century Gothic" w:eastAsia="MS PGothic" w:hAnsi="Century Gothic"/>
          <w:b/>
          <w:color w:val="595959" w:themeColor="text1" w:themeTint="A6"/>
          <w:kern w:val="0"/>
          <w:sz w:val="52"/>
        </w:rPr>
        <w:t>サンプル</w:t>
      </w:r>
    </w:p>
    <w:p w14:paraId="687C4C87" w14:textId="59506910" w:rsidR="006034DB" w:rsidRPr="00640821" w:rsidRDefault="006034DB" w:rsidP="006034DB">
      <w:pPr>
        <w:rPr>
          <w:rFonts w:ascii="Century Gothic" w:eastAsia="MS PGothic" w:hAnsi="Century Gothic"/>
          <w:color w:val="ACB9CA" w:themeColor="text2" w:themeTint="66"/>
          <w:kern w:val="0"/>
          <w:sz w:val="64"/>
          <w:szCs w:val="64"/>
        </w:rPr>
      </w:pPr>
      <w:r w:rsidRPr="00640821">
        <w:rPr>
          <w:rFonts w:ascii="Century Gothic" w:eastAsia="MS PGothic" w:hAnsi="Century Gothic"/>
          <w:color w:val="ACB9CA" w:themeColor="text2" w:themeTint="66"/>
          <w:kern w:val="0"/>
          <w:sz w:val="64"/>
        </w:rPr>
        <w:t>Positive Charge</w:t>
      </w:r>
    </w:p>
    <w:p w14:paraId="0390C5A4" w14:textId="77777777" w:rsidR="006034DB" w:rsidRPr="00640821" w:rsidRDefault="006034DB" w:rsidP="006034DB">
      <w:pPr>
        <w:rPr>
          <w:rFonts w:ascii="Century Gothic" w:eastAsia="MS PGothic" w:hAnsi="Century Gothic"/>
          <w:color w:val="2E74B5" w:themeColor="accent5" w:themeShade="BF"/>
          <w:kern w:val="0"/>
          <w:sz w:val="84"/>
          <w:szCs w:val="84"/>
        </w:rPr>
      </w:pPr>
    </w:p>
    <w:p w14:paraId="29D4DC09" w14:textId="77777777" w:rsidR="006034DB" w:rsidRPr="00640821" w:rsidRDefault="006034DB" w:rsidP="006034DB">
      <w:pPr>
        <w:rPr>
          <w:rFonts w:ascii="Century Gothic" w:eastAsia="MS PGothic" w:hAnsi="Century Gothic"/>
          <w:color w:val="2E74B5" w:themeColor="accent5" w:themeShade="BF"/>
          <w:kern w:val="0"/>
          <w:sz w:val="84"/>
          <w:szCs w:val="84"/>
        </w:rPr>
      </w:pPr>
    </w:p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2785"/>
        <w:gridCol w:w="11430"/>
      </w:tblGrid>
      <w:tr w:rsidR="006034DB" w:rsidRPr="00640821" w14:paraId="5E781350" w14:textId="77777777" w:rsidTr="00470E87">
        <w:trPr>
          <w:trHeight w:val="647"/>
        </w:trPr>
        <w:tc>
          <w:tcPr>
            <w:tcW w:w="2785" w:type="dxa"/>
            <w:shd w:val="clear" w:color="auto" w:fill="FBE4D5" w:themeFill="accent2" w:themeFillTint="33"/>
            <w:vAlign w:val="center"/>
          </w:tcPr>
          <w:p w14:paraId="660A082E" w14:textId="77777777" w:rsidR="006034DB" w:rsidRPr="00640821" w:rsidRDefault="006034DB" w:rsidP="00470E87">
            <w:pPr>
              <w:jc w:val="right"/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窓口</w:t>
            </w:r>
          </w:p>
        </w:tc>
        <w:tc>
          <w:tcPr>
            <w:tcW w:w="11430" w:type="dxa"/>
            <w:shd w:val="clear" w:color="auto" w:fill="FFFFFF" w:themeFill="background1"/>
            <w:vAlign w:val="center"/>
          </w:tcPr>
          <w:p w14:paraId="29E8AE6B" w14:textId="77777777" w:rsidR="006034DB" w:rsidRPr="00640821" w:rsidRDefault="006034DB" w:rsidP="00470E87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Romy Bailey</w:t>
            </w:r>
          </w:p>
        </w:tc>
      </w:tr>
      <w:tr w:rsidR="006034DB" w:rsidRPr="00640821" w14:paraId="7A5F588D" w14:textId="77777777" w:rsidTr="00470E87">
        <w:trPr>
          <w:trHeight w:val="647"/>
        </w:trPr>
        <w:tc>
          <w:tcPr>
            <w:tcW w:w="2785" w:type="dxa"/>
            <w:shd w:val="clear" w:color="auto" w:fill="FBE4D5" w:themeFill="accent2" w:themeFillTint="33"/>
            <w:vAlign w:val="center"/>
          </w:tcPr>
          <w:p w14:paraId="3F89D91A" w14:textId="77777777" w:rsidR="006034DB" w:rsidRPr="00640821" w:rsidRDefault="006034DB" w:rsidP="00470E87">
            <w:pPr>
              <w:jc w:val="right"/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住所</w:t>
            </w:r>
          </w:p>
        </w:tc>
        <w:tc>
          <w:tcPr>
            <w:tcW w:w="11430" w:type="dxa"/>
            <w:shd w:val="clear" w:color="auto" w:fill="FFFFFF" w:themeFill="background1"/>
            <w:vAlign w:val="center"/>
          </w:tcPr>
          <w:p w14:paraId="265A89A5" w14:textId="77777777" w:rsidR="006034DB" w:rsidRPr="00640821" w:rsidRDefault="006034DB" w:rsidP="00470E87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123 Main Street, Suite 123</w:t>
            </w:r>
          </w:p>
        </w:tc>
      </w:tr>
      <w:tr w:rsidR="006034DB" w:rsidRPr="00640821" w14:paraId="3A5C26C5" w14:textId="77777777" w:rsidTr="00470E87">
        <w:trPr>
          <w:trHeight w:val="647"/>
        </w:trPr>
        <w:tc>
          <w:tcPr>
            <w:tcW w:w="2785" w:type="dxa"/>
            <w:shd w:val="clear" w:color="auto" w:fill="FBE4D5" w:themeFill="accent2" w:themeFillTint="33"/>
            <w:vAlign w:val="center"/>
          </w:tcPr>
          <w:p w14:paraId="36D522B8" w14:textId="77777777" w:rsidR="006034DB" w:rsidRPr="00640821" w:rsidRDefault="006034DB" w:rsidP="00470E87">
            <w:pPr>
              <w:jc w:val="right"/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メール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アドレス</w:t>
            </w:r>
          </w:p>
        </w:tc>
        <w:tc>
          <w:tcPr>
            <w:tcW w:w="11430" w:type="dxa"/>
            <w:shd w:val="clear" w:color="auto" w:fill="FFFFFF" w:themeFill="background1"/>
            <w:vAlign w:val="center"/>
          </w:tcPr>
          <w:p w14:paraId="29A1AC4F" w14:textId="77777777" w:rsidR="006034DB" w:rsidRPr="00640821" w:rsidRDefault="006034DB" w:rsidP="00470E87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メール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アドレス</w:t>
            </w:r>
          </w:p>
        </w:tc>
      </w:tr>
      <w:tr w:rsidR="006034DB" w:rsidRPr="00640821" w14:paraId="2C8FCAAF" w14:textId="77777777" w:rsidTr="00470E87">
        <w:trPr>
          <w:trHeight w:val="647"/>
        </w:trPr>
        <w:tc>
          <w:tcPr>
            <w:tcW w:w="2785" w:type="dxa"/>
            <w:shd w:val="clear" w:color="auto" w:fill="FBE4D5" w:themeFill="accent2" w:themeFillTint="33"/>
            <w:vAlign w:val="center"/>
          </w:tcPr>
          <w:p w14:paraId="7C4825C2" w14:textId="77777777" w:rsidR="006034DB" w:rsidRPr="00640821" w:rsidRDefault="006034DB" w:rsidP="00470E87">
            <w:pPr>
              <w:jc w:val="right"/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電話番号</w:t>
            </w:r>
          </w:p>
        </w:tc>
        <w:tc>
          <w:tcPr>
            <w:tcW w:w="11430" w:type="dxa"/>
            <w:shd w:val="clear" w:color="auto" w:fill="FFFFFF" w:themeFill="background1"/>
            <w:vAlign w:val="center"/>
          </w:tcPr>
          <w:p w14:paraId="76DD8DA4" w14:textId="77777777" w:rsidR="006034DB" w:rsidRPr="00640821" w:rsidRDefault="006034DB" w:rsidP="00470E87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電話番号</w:t>
            </w:r>
          </w:p>
        </w:tc>
      </w:tr>
      <w:tr w:rsidR="006034DB" w:rsidRPr="00640821" w14:paraId="47BE1FB8" w14:textId="77777777" w:rsidTr="00470E87">
        <w:trPr>
          <w:trHeight w:val="710"/>
        </w:trPr>
        <w:tc>
          <w:tcPr>
            <w:tcW w:w="2785" w:type="dxa"/>
            <w:shd w:val="clear" w:color="auto" w:fill="FBE4D5" w:themeFill="accent2" w:themeFillTint="33"/>
            <w:vAlign w:val="center"/>
          </w:tcPr>
          <w:p w14:paraId="235F6A07" w14:textId="77777777" w:rsidR="006034DB" w:rsidRPr="00640821" w:rsidRDefault="006034DB" w:rsidP="00470E87">
            <w:pPr>
              <w:jc w:val="right"/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作成者</w:t>
            </w:r>
          </w:p>
        </w:tc>
        <w:tc>
          <w:tcPr>
            <w:tcW w:w="11430" w:type="dxa"/>
            <w:shd w:val="clear" w:color="auto" w:fill="FFFFFF" w:themeFill="background1"/>
            <w:vAlign w:val="center"/>
          </w:tcPr>
          <w:p w14:paraId="1E7348D7" w14:textId="77777777" w:rsidR="006034DB" w:rsidRPr="00640821" w:rsidRDefault="006034DB" w:rsidP="00470E87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Lori Garcia</w:t>
            </w:r>
          </w:p>
        </w:tc>
      </w:tr>
      <w:tr w:rsidR="006034DB" w:rsidRPr="00640821" w14:paraId="7249C65B" w14:textId="77777777" w:rsidTr="00470E87">
        <w:trPr>
          <w:trHeight w:val="620"/>
        </w:trPr>
        <w:tc>
          <w:tcPr>
            <w:tcW w:w="2785" w:type="dxa"/>
            <w:shd w:val="clear" w:color="auto" w:fill="FBE4D5" w:themeFill="accent2" w:themeFillTint="33"/>
            <w:vAlign w:val="center"/>
          </w:tcPr>
          <w:p w14:paraId="63D3B7D9" w14:textId="77777777" w:rsidR="006034DB" w:rsidRPr="00640821" w:rsidRDefault="006034DB" w:rsidP="00470E87">
            <w:pPr>
              <w:jc w:val="right"/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日付</w:t>
            </w:r>
          </w:p>
        </w:tc>
        <w:tc>
          <w:tcPr>
            <w:tcW w:w="11430" w:type="dxa"/>
            <w:shd w:val="clear" w:color="auto" w:fill="FFFFFF" w:themeFill="background1"/>
            <w:vAlign w:val="center"/>
          </w:tcPr>
          <w:p w14:paraId="4C40F026" w14:textId="77777777" w:rsidR="006034DB" w:rsidRPr="00640821" w:rsidRDefault="006034DB" w:rsidP="00470E87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年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/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月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/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日</w:t>
            </w:r>
          </w:p>
        </w:tc>
      </w:tr>
    </w:tbl>
    <w:p w14:paraId="2E31E30E" w14:textId="77777777" w:rsidR="00640821" w:rsidRDefault="00640821">
      <w:pPr>
        <w:rPr>
          <w:rFonts w:ascii="Century Gothic" w:eastAsia="MS PGothic" w:hAnsi="Century Gothic"/>
          <w:color w:val="8496B0" w:themeColor="text2" w:themeTint="99"/>
          <w:kern w:val="0"/>
          <w:sz w:val="44"/>
        </w:rPr>
      </w:pPr>
      <w:r>
        <w:rPr>
          <w:rFonts w:ascii="Century Gothic" w:eastAsia="MS PGothic" w:hAnsi="Century Gothic"/>
          <w:color w:val="8496B0" w:themeColor="text2" w:themeTint="99"/>
          <w:kern w:val="0"/>
          <w:sz w:val="44"/>
        </w:rPr>
        <w:br w:type="page"/>
      </w:r>
    </w:p>
    <w:p w14:paraId="134B881F" w14:textId="06EF879A" w:rsidR="006034DB" w:rsidRPr="00640821" w:rsidRDefault="006034DB" w:rsidP="006034DB">
      <w:pPr>
        <w:rPr>
          <w:rFonts w:ascii="Century Gothic" w:eastAsia="MS PGothic" w:hAnsi="Century Gothic"/>
          <w:color w:val="8496B0" w:themeColor="text2" w:themeTint="99"/>
          <w:kern w:val="0"/>
          <w:sz w:val="44"/>
          <w:szCs w:val="44"/>
        </w:rPr>
      </w:pPr>
      <w:r w:rsidRPr="00640821">
        <w:rPr>
          <w:rFonts w:ascii="Century Gothic" w:eastAsia="MS PGothic" w:hAnsi="Century Gothic"/>
          <w:color w:val="8496B0" w:themeColor="text2" w:themeTint="99"/>
          <w:kern w:val="0"/>
          <w:sz w:val="44"/>
        </w:rPr>
        <w:lastRenderedPageBreak/>
        <w:t>比較対照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465"/>
        <w:gridCol w:w="6750"/>
      </w:tblGrid>
      <w:tr w:rsidR="006034DB" w:rsidRPr="00640821" w14:paraId="68D97AB0" w14:textId="77777777" w:rsidTr="00470E87">
        <w:trPr>
          <w:trHeight w:val="602"/>
        </w:trPr>
        <w:tc>
          <w:tcPr>
            <w:tcW w:w="14215" w:type="dxa"/>
            <w:gridSpan w:val="2"/>
            <w:vAlign w:val="center"/>
          </w:tcPr>
          <w:p w14:paraId="53B1D8DD" w14:textId="77777777" w:rsidR="006034DB" w:rsidRPr="00640821" w:rsidRDefault="006034DB" w:rsidP="00470E87">
            <w:pPr>
              <w:pStyle w:val="NormalWeb"/>
              <w:spacing w:before="0" w:beforeAutospacing="0" w:after="0" w:afterAutospacing="0"/>
              <w:rPr>
                <w:rFonts w:ascii="Century Gothic" w:eastAsia="MS PGothic" w:hAnsi="Century Gothic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640821">
              <w:rPr>
                <w:rFonts w:ascii="Century Gothic" w:eastAsia="MS PGothic" w:hAnsi="Century Gothic"/>
                <w:i/>
                <w:color w:val="595959" w:themeColor="text1" w:themeTint="A6"/>
                <w:sz w:val="20"/>
              </w:rPr>
              <w:t>左側の欄に、比較対象とする</w:t>
            </w:r>
            <w:r w:rsidRPr="00640821">
              <w:rPr>
                <w:rFonts w:ascii="Century Gothic" w:eastAsia="MS PGothic" w:hAnsi="Century Gothic"/>
                <w:i/>
                <w:color w:val="595959" w:themeColor="text1" w:themeTint="A6"/>
                <w:sz w:val="20"/>
              </w:rPr>
              <w:t xml:space="preserve"> 1 </w:t>
            </w:r>
            <w:r w:rsidRPr="00640821">
              <w:rPr>
                <w:rFonts w:ascii="Century Gothic" w:eastAsia="MS PGothic" w:hAnsi="Century Gothic"/>
                <w:i/>
                <w:color w:val="595959" w:themeColor="text1" w:themeTint="A6"/>
                <w:sz w:val="20"/>
              </w:rPr>
              <w:t>番目のアイテム、コンセプト、または戦略を記入し、主な機能、メリット、および潜在的なデメリットを詳述します。右側の欄に、</w:t>
            </w:r>
            <w:r w:rsidRPr="00640821">
              <w:rPr>
                <w:rFonts w:ascii="Century Gothic" w:eastAsia="MS PGothic" w:hAnsi="Century Gothic"/>
                <w:i/>
                <w:color w:val="595959" w:themeColor="text1" w:themeTint="A6"/>
                <w:sz w:val="20"/>
              </w:rPr>
              <w:t xml:space="preserve">2 </w:t>
            </w:r>
            <w:r w:rsidRPr="00640821">
              <w:rPr>
                <w:rFonts w:ascii="Century Gothic" w:eastAsia="MS PGothic" w:hAnsi="Century Gothic"/>
                <w:i/>
                <w:color w:val="595959" w:themeColor="text1" w:themeTint="A6"/>
                <w:sz w:val="20"/>
              </w:rPr>
              <w:t>番目のアイテム、コンセプト、または戦略について同様に記入します。このレイアウトは、</w:t>
            </w:r>
            <w:r w:rsidRPr="00640821">
              <w:rPr>
                <w:rFonts w:ascii="Century Gothic" w:eastAsia="MS PGothic" w:hAnsi="Century Gothic"/>
                <w:i/>
                <w:color w:val="595959" w:themeColor="text1" w:themeTint="A6"/>
                <w:sz w:val="20"/>
              </w:rPr>
              <w:t xml:space="preserve">2 </w:t>
            </w:r>
            <w:r w:rsidRPr="00640821">
              <w:rPr>
                <w:rFonts w:ascii="Century Gothic" w:eastAsia="MS PGothic" w:hAnsi="Century Gothic"/>
                <w:i/>
                <w:color w:val="595959" w:themeColor="text1" w:themeTint="A6"/>
                <w:sz w:val="20"/>
              </w:rPr>
              <w:t>つの異なる要素を詳しく比較するのに最適です。</w:t>
            </w:r>
          </w:p>
        </w:tc>
      </w:tr>
      <w:tr w:rsidR="006034DB" w:rsidRPr="00640821" w14:paraId="7D6D98F6" w14:textId="77777777" w:rsidTr="00470E87">
        <w:trPr>
          <w:trHeight w:val="620"/>
        </w:trPr>
        <w:tc>
          <w:tcPr>
            <w:tcW w:w="7465" w:type="dxa"/>
            <w:shd w:val="clear" w:color="auto" w:fill="FBE4D5" w:themeFill="accent2" w:themeFillTint="33"/>
            <w:vAlign w:val="center"/>
          </w:tcPr>
          <w:p w14:paraId="7A449B0F" w14:textId="77777777" w:rsidR="006034DB" w:rsidRPr="00640821" w:rsidRDefault="006034DB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Positive Charge 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の従来型充電ステーション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:</w:t>
            </w:r>
          </w:p>
        </w:tc>
        <w:tc>
          <w:tcPr>
            <w:tcW w:w="6750" w:type="dxa"/>
            <w:shd w:val="clear" w:color="auto" w:fill="FBE4D5" w:themeFill="accent2" w:themeFillTint="33"/>
            <w:vAlign w:val="center"/>
          </w:tcPr>
          <w:p w14:paraId="34FD8895" w14:textId="77777777" w:rsidR="006034DB" w:rsidRPr="00640821" w:rsidRDefault="006034DB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Positive Charge 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の高速充電ステーション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:</w:t>
            </w:r>
          </w:p>
        </w:tc>
      </w:tr>
      <w:tr w:rsidR="006034DB" w:rsidRPr="00640821" w14:paraId="25D5315F" w14:textId="77777777" w:rsidTr="00640821">
        <w:trPr>
          <w:trHeight w:val="1025"/>
        </w:trPr>
        <w:tc>
          <w:tcPr>
            <w:tcW w:w="7465" w:type="dxa"/>
            <w:vAlign w:val="center"/>
          </w:tcPr>
          <w:p w14:paraId="70921797" w14:textId="77777777" w:rsidR="006034DB" w:rsidRPr="00640821" w:rsidRDefault="006034DB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標準的な充電速度、商業エリアに所在、中程度の稼働率。</w:t>
            </w:r>
          </w:p>
        </w:tc>
        <w:tc>
          <w:tcPr>
            <w:tcW w:w="6750" w:type="dxa"/>
            <w:vAlign w:val="center"/>
          </w:tcPr>
          <w:p w14:paraId="2F9FF05F" w14:textId="77777777" w:rsidR="006034DB" w:rsidRPr="00640821" w:rsidRDefault="006034DB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急速充電テクノロジー、物流ハブに戦略的に配置、高い稼働率と効率性。</w:t>
            </w:r>
          </w:p>
        </w:tc>
      </w:tr>
    </w:tbl>
    <w:p w14:paraId="7ED3E093" w14:textId="77777777" w:rsidR="006034DB" w:rsidRPr="00640821" w:rsidRDefault="006034DB" w:rsidP="006034DB">
      <w:pPr>
        <w:rPr>
          <w:rFonts w:ascii="Century Gothic" w:eastAsia="MS PGothic" w:hAnsi="Century Gothic"/>
          <w:color w:val="ACB9CA" w:themeColor="text2" w:themeTint="66"/>
          <w:kern w:val="0"/>
          <w:sz w:val="44"/>
          <w:szCs w:val="44"/>
        </w:rPr>
      </w:pPr>
    </w:p>
    <w:p w14:paraId="215B6A28" w14:textId="77777777" w:rsidR="006034DB" w:rsidRPr="00640821" w:rsidRDefault="006034DB" w:rsidP="006034DB">
      <w:pPr>
        <w:rPr>
          <w:rFonts w:ascii="Century Gothic" w:eastAsia="MS PGothic" w:hAnsi="Century Gothic"/>
          <w:color w:val="8496B0" w:themeColor="text2" w:themeTint="99"/>
          <w:kern w:val="0"/>
          <w:sz w:val="44"/>
          <w:szCs w:val="44"/>
        </w:rPr>
      </w:pPr>
      <w:r w:rsidRPr="00640821">
        <w:rPr>
          <w:rFonts w:ascii="Century Gothic" w:eastAsia="MS PGothic" w:hAnsi="Century Gothic"/>
          <w:color w:val="8496B0" w:themeColor="text2" w:themeTint="99"/>
          <w:kern w:val="0"/>
          <w:sz w:val="44"/>
        </w:rPr>
        <w:t>昨年度と今年度の比較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75"/>
        <w:gridCol w:w="4140"/>
        <w:gridCol w:w="3727"/>
        <w:gridCol w:w="3648"/>
      </w:tblGrid>
      <w:tr w:rsidR="006034DB" w:rsidRPr="00640821" w14:paraId="7B1844B9" w14:textId="77777777" w:rsidTr="00470E87">
        <w:trPr>
          <w:trHeight w:val="872"/>
        </w:trPr>
        <w:tc>
          <w:tcPr>
            <w:tcW w:w="14390" w:type="dxa"/>
            <w:gridSpan w:val="4"/>
            <w:vAlign w:val="center"/>
          </w:tcPr>
          <w:p w14:paraId="4B0432A8" w14:textId="77777777" w:rsidR="006034DB" w:rsidRPr="00640821" w:rsidRDefault="006034DB" w:rsidP="00470E87">
            <w:pPr>
              <w:pStyle w:val="NormalWeb"/>
              <w:spacing w:before="0" w:beforeAutospacing="0" w:after="0" w:afterAutospacing="0"/>
              <w:rPr>
                <w:rFonts w:ascii="Century Gothic" w:eastAsia="MS PGothic" w:hAnsi="Century Gothic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640821">
              <w:rPr>
                <w:rFonts w:ascii="Century Gothic" w:eastAsia="MS PGothic" w:hAnsi="Century Gothic"/>
                <w:i/>
                <w:color w:val="595959" w:themeColor="text1" w:themeTint="A6"/>
                <w:sz w:val="20"/>
              </w:rPr>
              <w:t>各アイテムについて、昨年度と今年度のデータを比較した簡単な分析を提示します。発生した変化の重要性と、それによって示されるパフォーマンス、トレンド、改善について説明します。また、年間のパフォーマンスや進捗状況を比較するとともに、関連する割合を含め、時間の経過とともに各アイテムが変化した理由、もしくは一貫性を維持している理由を簡単に説明します。</w:t>
            </w:r>
          </w:p>
        </w:tc>
      </w:tr>
      <w:tr w:rsidR="006034DB" w:rsidRPr="00640821" w14:paraId="50A4F3C1" w14:textId="77777777" w:rsidTr="00640821">
        <w:trPr>
          <w:trHeight w:val="620"/>
        </w:trPr>
        <w:tc>
          <w:tcPr>
            <w:tcW w:w="2875" w:type="dxa"/>
            <w:shd w:val="clear" w:color="auto" w:fill="D9E2F3" w:themeFill="accent1" w:themeFillTint="33"/>
          </w:tcPr>
          <w:p w14:paraId="6D116A69" w14:textId="77777777" w:rsidR="006034DB" w:rsidRPr="00640821" w:rsidRDefault="006034DB" w:rsidP="00470E87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D9E2F3" w:themeFill="accent1" w:themeFillTint="33"/>
            <w:vAlign w:val="center"/>
          </w:tcPr>
          <w:p w14:paraId="502C2C10" w14:textId="77777777" w:rsidR="006034DB" w:rsidRPr="00640821" w:rsidRDefault="006034DB" w:rsidP="00470E87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20XX</w:t>
            </w:r>
          </w:p>
        </w:tc>
        <w:tc>
          <w:tcPr>
            <w:tcW w:w="3727" w:type="dxa"/>
            <w:shd w:val="clear" w:color="auto" w:fill="D9E2F3" w:themeFill="accent1" w:themeFillTint="33"/>
            <w:vAlign w:val="center"/>
          </w:tcPr>
          <w:p w14:paraId="49A34DA2" w14:textId="77777777" w:rsidR="006034DB" w:rsidRPr="00640821" w:rsidRDefault="006034DB" w:rsidP="00470E87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20XX</w:t>
            </w:r>
          </w:p>
        </w:tc>
        <w:tc>
          <w:tcPr>
            <w:tcW w:w="3648" w:type="dxa"/>
            <w:shd w:val="clear" w:color="auto" w:fill="D9E2F3" w:themeFill="accent1" w:themeFillTint="33"/>
            <w:vAlign w:val="center"/>
          </w:tcPr>
          <w:p w14:paraId="18E6284E" w14:textId="77777777" w:rsidR="006034DB" w:rsidRPr="00640821" w:rsidRDefault="006034DB" w:rsidP="00470E87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備考</w:t>
            </w:r>
          </w:p>
        </w:tc>
      </w:tr>
      <w:tr w:rsidR="006034DB" w:rsidRPr="00640821" w14:paraId="34EEB8A7" w14:textId="77777777" w:rsidTr="00640821">
        <w:trPr>
          <w:trHeight w:val="1088"/>
        </w:trPr>
        <w:tc>
          <w:tcPr>
            <w:tcW w:w="2875" w:type="dxa"/>
            <w:shd w:val="clear" w:color="auto" w:fill="FBE4D5" w:themeFill="accent2" w:themeFillTint="33"/>
            <w:vAlign w:val="center"/>
          </w:tcPr>
          <w:p w14:paraId="63280E86" w14:textId="77777777" w:rsidR="006034DB" w:rsidRPr="00640821" w:rsidRDefault="006034DB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アイテム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1</w:t>
            </w:r>
          </w:p>
        </w:tc>
        <w:tc>
          <w:tcPr>
            <w:tcW w:w="4140" w:type="dxa"/>
            <w:vAlign w:val="center"/>
          </w:tcPr>
          <w:p w14:paraId="12C21B9A" w14:textId="77777777" w:rsidR="006034DB" w:rsidRPr="00640821" w:rsidRDefault="006034DB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昨年度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: 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充電ステーションの数が限られているため、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25% 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のダウンタイム。</w:t>
            </w:r>
          </w:p>
        </w:tc>
        <w:tc>
          <w:tcPr>
            <w:tcW w:w="3727" w:type="dxa"/>
            <w:vAlign w:val="center"/>
          </w:tcPr>
          <w:p w14:paraId="3BA98C28" w14:textId="77777777" w:rsidR="006034DB" w:rsidRPr="00640821" w:rsidRDefault="006034DB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今年度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: 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新規ステーションにより、ダウンタイムが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15% 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に減少。</w:t>
            </w:r>
          </w:p>
        </w:tc>
        <w:tc>
          <w:tcPr>
            <w:tcW w:w="3648" w:type="dxa"/>
            <w:vAlign w:val="center"/>
          </w:tcPr>
          <w:p w14:paraId="7272B09F" w14:textId="77777777" w:rsidR="006034DB" w:rsidRPr="00640821" w:rsidRDefault="006034DB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新規充電ステーションの開設により、ダウンタイムが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40% 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減少。</w:t>
            </w:r>
          </w:p>
        </w:tc>
      </w:tr>
      <w:tr w:rsidR="006034DB" w:rsidRPr="00640821" w14:paraId="6AE14DCC" w14:textId="77777777" w:rsidTr="00640821">
        <w:trPr>
          <w:trHeight w:val="1430"/>
        </w:trPr>
        <w:tc>
          <w:tcPr>
            <w:tcW w:w="2875" w:type="dxa"/>
            <w:shd w:val="clear" w:color="auto" w:fill="FBE4D5" w:themeFill="accent2" w:themeFillTint="33"/>
            <w:vAlign w:val="center"/>
          </w:tcPr>
          <w:p w14:paraId="452E9FEE" w14:textId="77777777" w:rsidR="006034DB" w:rsidRPr="00640821" w:rsidRDefault="006034DB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アイテム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2</w:t>
            </w:r>
          </w:p>
        </w:tc>
        <w:tc>
          <w:tcPr>
            <w:tcW w:w="4140" w:type="dxa"/>
            <w:vAlign w:val="center"/>
          </w:tcPr>
          <w:p w14:paraId="28BA4F52" w14:textId="77777777" w:rsidR="006034DB" w:rsidRPr="00640821" w:rsidRDefault="006034DB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昨年度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: 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調査の結果、顧客満足度は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70%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。</w:t>
            </w:r>
          </w:p>
        </w:tc>
        <w:tc>
          <w:tcPr>
            <w:tcW w:w="3727" w:type="dxa"/>
            <w:vAlign w:val="center"/>
          </w:tcPr>
          <w:p w14:paraId="0E81B8CF" w14:textId="77777777" w:rsidR="006034DB" w:rsidRPr="00640821" w:rsidRDefault="006034DB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今年度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: 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調査の結果、顧客満足度は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85%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。</w:t>
            </w:r>
          </w:p>
        </w:tc>
        <w:tc>
          <w:tcPr>
            <w:tcW w:w="3648" w:type="dxa"/>
            <w:vAlign w:val="center"/>
          </w:tcPr>
          <w:p w14:paraId="219BA3A2" w14:textId="77777777" w:rsidR="006034DB" w:rsidRPr="00640821" w:rsidRDefault="006034DB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配送時間の短縮により、顧客満足度が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21.4% 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向上。</w:t>
            </w:r>
          </w:p>
        </w:tc>
      </w:tr>
      <w:tr w:rsidR="006034DB" w:rsidRPr="00640821" w14:paraId="098C40A0" w14:textId="77777777" w:rsidTr="00640821">
        <w:trPr>
          <w:trHeight w:val="1430"/>
        </w:trPr>
        <w:tc>
          <w:tcPr>
            <w:tcW w:w="2875" w:type="dxa"/>
            <w:shd w:val="clear" w:color="auto" w:fill="FBE4D5" w:themeFill="accent2" w:themeFillTint="33"/>
            <w:vAlign w:val="center"/>
          </w:tcPr>
          <w:p w14:paraId="6072840B" w14:textId="77777777" w:rsidR="006034DB" w:rsidRPr="00640821" w:rsidRDefault="006034DB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アイテム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3</w:t>
            </w:r>
          </w:p>
        </w:tc>
        <w:tc>
          <w:tcPr>
            <w:tcW w:w="4140" w:type="dxa"/>
            <w:vAlign w:val="center"/>
          </w:tcPr>
          <w:p w14:paraId="24407A6E" w14:textId="77777777" w:rsidR="006034DB" w:rsidRPr="00640821" w:rsidRDefault="006034DB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昨年度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: 1,500 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万円のコスト。</w:t>
            </w:r>
          </w:p>
        </w:tc>
        <w:tc>
          <w:tcPr>
            <w:tcW w:w="3727" w:type="dxa"/>
            <w:vAlign w:val="center"/>
          </w:tcPr>
          <w:p w14:paraId="58A59F08" w14:textId="77777777" w:rsidR="006034DB" w:rsidRPr="00640821" w:rsidRDefault="006034DB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今年度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: 1,275 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万円のコスト。</w:t>
            </w:r>
          </w:p>
        </w:tc>
        <w:tc>
          <w:tcPr>
            <w:tcW w:w="3648" w:type="dxa"/>
            <w:vAlign w:val="center"/>
          </w:tcPr>
          <w:p w14:paraId="64D2E446" w14:textId="2E7AC7D1" w:rsidR="006034DB" w:rsidRPr="00640821" w:rsidRDefault="006034DB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より効率的なルート計画により、</w:t>
            </w:r>
            <w:r w:rsidR="00102A74">
              <w:rPr>
                <w:rFonts w:ascii="Century Gothic" w:eastAsia="SimSun" w:hAnsi="Century Gothic"/>
                <w:color w:val="595959" w:themeColor="text1" w:themeTint="A6"/>
                <w:kern w:val="0"/>
                <w:sz w:val="24"/>
                <w:lang w:eastAsia="zh-CN"/>
              </w:rPr>
              <w:br/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エネルギー費用が運用コストの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20% 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から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15% 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に減少。</w:t>
            </w:r>
          </w:p>
        </w:tc>
      </w:tr>
    </w:tbl>
    <w:p w14:paraId="649802E1" w14:textId="77777777" w:rsidR="006034DB" w:rsidRPr="00640821" w:rsidRDefault="006034DB" w:rsidP="006034DB">
      <w:pPr>
        <w:rPr>
          <w:rFonts w:ascii="Century Gothic" w:eastAsia="MS PGothic" w:hAnsi="Century Gothic"/>
          <w:color w:val="8496B0" w:themeColor="text2" w:themeTint="99"/>
          <w:kern w:val="0"/>
          <w:sz w:val="44"/>
          <w:szCs w:val="44"/>
        </w:rPr>
      </w:pPr>
      <w:r w:rsidRPr="00640821">
        <w:rPr>
          <w:rFonts w:ascii="Century Gothic" w:eastAsia="MS PGothic" w:hAnsi="Century Gothic"/>
          <w:color w:val="8496B0" w:themeColor="text2" w:themeTint="99"/>
          <w:kern w:val="0"/>
          <w:sz w:val="44"/>
          <w:szCs w:val="44"/>
        </w:rPr>
        <w:br w:type="page"/>
      </w:r>
      <w:r w:rsidRPr="00640821">
        <w:rPr>
          <w:rFonts w:ascii="Century Gothic" w:eastAsia="MS PGothic" w:hAnsi="Century Gothic"/>
          <w:color w:val="8496B0" w:themeColor="text2" w:themeTint="99"/>
          <w:kern w:val="0"/>
          <w:sz w:val="44"/>
        </w:rPr>
        <w:lastRenderedPageBreak/>
        <w:t>前年比の縦棒グラフ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0"/>
      </w:tblGrid>
      <w:tr w:rsidR="006034DB" w:rsidRPr="00640821" w14:paraId="198C45BD" w14:textId="77777777" w:rsidTr="00470E87">
        <w:trPr>
          <w:trHeight w:val="1052"/>
        </w:trPr>
        <w:tc>
          <w:tcPr>
            <w:tcW w:w="14390" w:type="dxa"/>
            <w:vAlign w:val="center"/>
          </w:tcPr>
          <w:p w14:paraId="36B359E4" w14:textId="77777777" w:rsidR="006034DB" w:rsidRPr="00640821" w:rsidRDefault="006034DB" w:rsidP="00470E87">
            <w:pPr>
              <w:pStyle w:val="NormalWeb"/>
              <w:spacing w:before="0" w:beforeAutospacing="0" w:after="0" w:afterAutospacing="0"/>
              <w:rPr>
                <w:rFonts w:ascii="Century Gothic" w:eastAsia="MS PGothic" w:hAnsi="Century Gothic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640821">
              <w:rPr>
                <w:rFonts w:ascii="Century Gothic" w:eastAsia="MS PGothic" w:hAnsi="Century Gothic"/>
                <w:i/>
                <w:color w:val="595959" w:themeColor="text1" w:themeTint="A6"/>
                <w:sz w:val="20"/>
              </w:rPr>
              <w:t>棒グラフを使用して、特定の項目</w:t>
            </w:r>
            <w:r w:rsidRPr="00640821">
              <w:rPr>
                <w:rFonts w:ascii="Century Gothic" w:eastAsia="MS PGothic" w:hAnsi="Century Gothic"/>
                <w:i/>
                <w:color w:val="595959" w:themeColor="text1" w:themeTint="A6"/>
                <w:sz w:val="20"/>
              </w:rPr>
              <w:t>/</w:t>
            </w:r>
            <w:r w:rsidRPr="00640821">
              <w:rPr>
                <w:rFonts w:ascii="Century Gothic" w:eastAsia="MS PGothic" w:hAnsi="Century Gothic"/>
                <w:i/>
                <w:color w:val="595959" w:themeColor="text1" w:themeTint="A6"/>
                <w:sz w:val="20"/>
              </w:rPr>
              <w:t>メトリックが</w:t>
            </w:r>
            <w:r w:rsidRPr="00640821">
              <w:rPr>
                <w:rFonts w:ascii="Century Gothic" w:eastAsia="MS PGothic" w:hAnsi="Century Gothic"/>
                <w:i/>
                <w:color w:val="595959" w:themeColor="text1" w:themeTint="A6"/>
                <w:sz w:val="20"/>
              </w:rPr>
              <w:t xml:space="preserve"> 3 </w:t>
            </w:r>
            <w:r w:rsidRPr="00640821">
              <w:rPr>
                <w:rFonts w:ascii="Century Gothic" w:eastAsia="MS PGothic" w:hAnsi="Century Gothic"/>
                <w:i/>
                <w:color w:val="595959" w:themeColor="text1" w:themeTint="A6"/>
                <w:sz w:val="20"/>
              </w:rPr>
              <w:t>年間でどのように変化したかを示します。それぞれのバーは</w:t>
            </w:r>
            <w:r w:rsidRPr="00640821">
              <w:rPr>
                <w:rFonts w:ascii="Century Gothic" w:eastAsia="MS PGothic" w:hAnsi="Century Gothic"/>
                <w:i/>
                <w:color w:val="595959" w:themeColor="text1" w:themeTint="A6"/>
                <w:sz w:val="20"/>
              </w:rPr>
              <w:t xml:space="preserve"> 1 </w:t>
            </w:r>
            <w:r w:rsidRPr="00640821">
              <w:rPr>
                <w:rFonts w:ascii="Century Gothic" w:eastAsia="MS PGothic" w:hAnsi="Century Gothic"/>
                <w:i/>
                <w:color w:val="595959" w:themeColor="text1" w:themeTint="A6"/>
                <w:sz w:val="20"/>
              </w:rPr>
              <w:t>つの年度を表します。成長、減少、または安定を反映するデータを入力します。各グラフの下に簡単な説明を記入し、これら前年比の変化に影響を与えた主な要因を説明します。</w:t>
            </w:r>
          </w:p>
        </w:tc>
      </w:tr>
    </w:tbl>
    <w:p w14:paraId="355C2932" w14:textId="77777777" w:rsidR="006034DB" w:rsidRPr="00640821" w:rsidRDefault="006034DB" w:rsidP="006034DB">
      <w:pPr>
        <w:rPr>
          <w:rFonts w:ascii="Century Gothic" w:eastAsia="MS PGothic" w:hAnsi="Century Gothic"/>
          <w:color w:val="ACB9CA" w:themeColor="text2" w:themeTint="66"/>
          <w:kern w:val="0"/>
          <w:sz w:val="44"/>
          <w:szCs w:val="44"/>
        </w:rPr>
      </w:pPr>
    </w:p>
    <w:p w14:paraId="2BA52C39" w14:textId="77777777" w:rsidR="006034DB" w:rsidRPr="00640821" w:rsidRDefault="006034DB" w:rsidP="006034DB">
      <w:pPr>
        <w:rPr>
          <w:rFonts w:ascii="Century Gothic" w:eastAsia="MS PGothic" w:hAnsi="Century Gothic"/>
          <w:color w:val="ACB9CA" w:themeColor="text2" w:themeTint="66"/>
          <w:kern w:val="0"/>
          <w:sz w:val="44"/>
          <w:szCs w:val="44"/>
        </w:rPr>
      </w:pPr>
      <w:r w:rsidRPr="00640821">
        <w:rPr>
          <w:rFonts w:ascii="Century Gothic" w:eastAsia="MS PGothic" w:hAnsi="Century Gothic"/>
          <w:noProof/>
          <w:color w:val="ACB9CA" w:themeColor="text2" w:themeTint="66"/>
          <w:kern w:val="0"/>
          <w:sz w:val="44"/>
          <w:szCs w:val="44"/>
        </w:rPr>
        <w:drawing>
          <wp:inline distT="0" distB="0" distL="0" distR="0" wp14:anchorId="5D66E8D0" wp14:editId="16E41CE3">
            <wp:extent cx="9096375" cy="3676650"/>
            <wp:effectExtent l="0" t="0" r="0" b="0"/>
            <wp:docPr id="112077557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A9E3E00" w14:textId="77777777" w:rsidR="006034DB" w:rsidRPr="00640821" w:rsidRDefault="006034DB" w:rsidP="006034DB">
      <w:pPr>
        <w:rPr>
          <w:rFonts w:ascii="Century Gothic" w:eastAsia="MS PGothic" w:hAnsi="Century Gothic"/>
          <w:color w:val="595959" w:themeColor="text1" w:themeTint="A6"/>
          <w:kern w:val="0"/>
          <w:sz w:val="24"/>
          <w:szCs w:val="24"/>
        </w:rPr>
      </w:pPr>
      <w:r w:rsidRPr="00640821">
        <w:rPr>
          <w:rFonts w:ascii="Century Gothic" w:eastAsia="MS PGothic" w:hAnsi="Century Gothic"/>
          <w:color w:val="595959" w:themeColor="text1" w:themeTint="A6"/>
          <w:kern w:val="0"/>
          <w:sz w:val="24"/>
        </w:rPr>
        <w:t>この棒グラフは、ネットワークの拡張</w:t>
      </w:r>
      <w:r w:rsidRPr="00640821">
        <w:rPr>
          <w:rFonts w:ascii="Century Gothic" w:eastAsia="MS PGothic" w:hAnsi="Century Gothic"/>
          <w:color w:val="595959" w:themeColor="text1" w:themeTint="A6"/>
          <w:kern w:val="0"/>
          <w:sz w:val="24"/>
        </w:rPr>
        <w:t xml:space="preserve"> (</w:t>
      </w:r>
      <w:r w:rsidRPr="00640821">
        <w:rPr>
          <w:rFonts w:ascii="Century Gothic" w:eastAsia="MS PGothic" w:hAnsi="Century Gothic"/>
          <w:color w:val="595959" w:themeColor="text1" w:themeTint="A6"/>
          <w:kern w:val="0"/>
          <w:sz w:val="24"/>
        </w:rPr>
        <w:t>充電ステーションの数</w:t>
      </w:r>
      <w:r w:rsidRPr="00640821">
        <w:rPr>
          <w:rFonts w:ascii="Century Gothic" w:eastAsia="MS PGothic" w:hAnsi="Century Gothic"/>
          <w:color w:val="595959" w:themeColor="text1" w:themeTint="A6"/>
          <w:kern w:val="0"/>
          <w:sz w:val="24"/>
        </w:rPr>
        <w:t>)</w:t>
      </w:r>
      <w:r w:rsidRPr="00640821">
        <w:rPr>
          <w:rFonts w:ascii="Century Gothic" w:eastAsia="MS PGothic" w:hAnsi="Century Gothic"/>
          <w:color w:val="595959" w:themeColor="text1" w:themeTint="A6"/>
          <w:kern w:val="0"/>
          <w:sz w:val="24"/>
        </w:rPr>
        <w:t>、業務用車両の台数、および収益を対象とした、過去</w:t>
      </w:r>
      <w:r w:rsidRPr="00640821">
        <w:rPr>
          <w:rFonts w:ascii="Century Gothic" w:eastAsia="MS PGothic" w:hAnsi="Century Gothic"/>
          <w:color w:val="595959" w:themeColor="text1" w:themeTint="A6"/>
          <w:kern w:val="0"/>
          <w:sz w:val="24"/>
        </w:rPr>
        <w:t xml:space="preserve"> 3 </w:t>
      </w:r>
      <w:r w:rsidRPr="00640821">
        <w:rPr>
          <w:rFonts w:ascii="Century Gothic" w:eastAsia="MS PGothic" w:hAnsi="Century Gothic"/>
          <w:color w:val="595959" w:themeColor="text1" w:themeTint="A6"/>
          <w:kern w:val="0"/>
          <w:sz w:val="24"/>
        </w:rPr>
        <w:t>年間にわたる</w:t>
      </w:r>
      <w:r w:rsidRPr="00640821">
        <w:rPr>
          <w:rFonts w:ascii="Century Gothic" w:eastAsia="MS PGothic" w:hAnsi="Century Gothic"/>
          <w:color w:val="595959" w:themeColor="text1" w:themeTint="A6"/>
          <w:kern w:val="0"/>
          <w:sz w:val="24"/>
        </w:rPr>
        <w:t xml:space="preserve"> Positive Charge </w:t>
      </w:r>
      <w:r w:rsidRPr="00640821">
        <w:rPr>
          <w:rFonts w:ascii="Century Gothic" w:eastAsia="MS PGothic" w:hAnsi="Century Gothic"/>
          <w:color w:val="595959" w:themeColor="text1" w:themeTint="A6"/>
          <w:kern w:val="0"/>
          <w:sz w:val="24"/>
        </w:rPr>
        <w:t>の成長を示すものです。それぞれのバーは</w:t>
      </w:r>
      <w:r w:rsidRPr="00640821">
        <w:rPr>
          <w:rFonts w:ascii="Century Gothic" w:eastAsia="MS PGothic" w:hAnsi="Century Gothic"/>
          <w:color w:val="595959" w:themeColor="text1" w:themeTint="A6"/>
          <w:kern w:val="0"/>
          <w:sz w:val="24"/>
        </w:rPr>
        <w:t xml:space="preserve"> 1 </w:t>
      </w:r>
      <w:r w:rsidRPr="00640821">
        <w:rPr>
          <w:rFonts w:ascii="Century Gothic" w:eastAsia="MS PGothic" w:hAnsi="Century Gothic"/>
          <w:color w:val="595959" w:themeColor="text1" w:themeTint="A6"/>
          <w:kern w:val="0"/>
          <w:sz w:val="24"/>
        </w:rPr>
        <w:t>つの年度を表します。</w:t>
      </w:r>
      <w:r w:rsidRPr="00640821">
        <w:rPr>
          <w:rFonts w:ascii="Century Gothic" w:eastAsia="MS PGothic" w:hAnsi="Century Gothic"/>
          <w:color w:val="595959" w:themeColor="text1" w:themeTint="A6"/>
          <w:kern w:val="0"/>
          <w:sz w:val="24"/>
          <w:szCs w:val="24"/>
        </w:rPr>
        <w:br w:type="page"/>
      </w:r>
    </w:p>
    <w:p w14:paraId="23BD8827" w14:textId="77777777" w:rsidR="006034DB" w:rsidRPr="00640821" w:rsidRDefault="006034DB" w:rsidP="006034DB">
      <w:pPr>
        <w:rPr>
          <w:rFonts w:ascii="Century Gothic" w:eastAsia="MS PGothic" w:hAnsi="Century Gothic"/>
          <w:color w:val="8496B0" w:themeColor="text2" w:themeTint="99"/>
          <w:kern w:val="0"/>
          <w:sz w:val="44"/>
          <w:szCs w:val="44"/>
        </w:rPr>
      </w:pPr>
      <w:r w:rsidRPr="00640821">
        <w:rPr>
          <w:rFonts w:ascii="Century Gothic" w:eastAsia="MS PGothic" w:hAnsi="Century Gothic"/>
          <w:color w:val="8496B0" w:themeColor="text2" w:themeTint="99"/>
          <w:kern w:val="0"/>
          <w:sz w:val="44"/>
        </w:rPr>
        <w:lastRenderedPageBreak/>
        <w:t>比較分析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25"/>
        <w:gridCol w:w="9900"/>
      </w:tblGrid>
      <w:tr w:rsidR="006034DB" w:rsidRPr="00640821" w14:paraId="29ACF0BB" w14:textId="77777777" w:rsidTr="00470E87">
        <w:trPr>
          <w:trHeight w:val="1052"/>
        </w:trPr>
        <w:tc>
          <w:tcPr>
            <w:tcW w:w="14125" w:type="dxa"/>
            <w:gridSpan w:val="2"/>
            <w:shd w:val="clear" w:color="auto" w:fill="FFFFFF" w:themeFill="background1"/>
            <w:vAlign w:val="center"/>
          </w:tcPr>
          <w:p w14:paraId="391D0747" w14:textId="77777777" w:rsidR="006034DB" w:rsidRPr="00640821" w:rsidRDefault="006034DB" w:rsidP="00470E87">
            <w:pPr>
              <w:rPr>
                <w:rFonts w:ascii="Century Gothic" w:eastAsia="MS PGothic" w:hAnsi="Century Gothic" w:cs="Arial"/>
                <w:i/>
                <w:iCs/>
                <w:color w:val="595959" w:themeColor="text1" w:themeTint="A6"/>
                <w:kern w:val="0"/>
                <w:sz w:val="20"/>
                <w:szCs w:val="20"/>
              </w:rPr>
            </w:pPr>
            <w:r w:rsidRPr="00640821">
              <w:rPr>
                <w:rFonts w:ascii="Century Gothic" w:eastAsia="MS PGothic" w:hAnsi="Century Gothic"/>
                <w:i/>
                <w:color w:val="595959" w:themeColor="text1" w:themeTint="A6"/>
                <w:kern w:val="0"/>
                <w:sz w:val="20"/>
              </w:rPr>
              <w:t>各オプション</w:t>
            </w:r>
            <w:r w:rsidRPr="00640821">
              <w:rPr>
                <w:rFonts w:ascii="Century Gothic" w:eastAsia="MS PGothic" w:hAnsi="Century Gothic"/>
                <w:i/>
                <w:color w:val="595959" w:themeColor="text1" w:themeTint="A6"/>
                <w:kern w:val="0"/>
                <w:sz w:val="20"/>
              </w:rPr>
              <w:t xml:space="preserve"> (A </w:t>
            </w:r>
            <w:r w:rsidRPr="00640821">
              <w:rPr>
                <w:rFonts w:ascii="Century Gothic" w:eastAsia="MS PGothic" w:hAnsi="Century Gothic"/>
                <w:i/>
                <w:color w:val="595959" w:themeColor="text1" w:themeTint="A6"/>
                <w:kern w:val="0"/>
                <w:sz w:val="20"/>
              </w:rPr>
              <w:t>および</w:t>
            </w:r>
            <w:r w:rsidRPr="00640821">
              <w:rPr>
                <w:rFonts w:ascii="Century Gothic" w:eastAsia="MS PGothic" w:hAnsi="Century Gothic"/>
                <w:i/>
                <w:color w:val="595959" w:themeColor="text1" w:themeTint="A6"/>
                <w:kern w:val="0"/>
                <w:sz w:val="20"/>
              </w:rPr>
              <w:t xml:space="preserve"> B) </w:t>
            </w:r>
            <w:r w:rsidRPr="00640821">
              <w:rPr>
                <w:rFonts w:ascii="Century Gothic" w:eastAsia="MS PGothic" w:hAnsi="Century Gothic"/>
                <w:i/>
                <w:color w:val="595959" w:themeColor="text1" w:themeTint="A6"/>
                <w:kern w:val="0"/>
                <w:sz w:val="20"/>
              </w:rPr>
              <w:t>の下に、関連する</w:t>
            </w:r>
            <w:r w:rsidRPr="00640821">
              <w:rPr>
                <w:rFonts w:ascii="Century Gothic" w:eastAsia="MS PGothic" w:hAnsi="Century Gothic"/>
                <w:i/>
                <w:color w:val="595959" w:themeColor="text1" w:themeTint="A6"/>
                <w:kern w:val="0"/>
                <w:sz w:val="20"/>
              </w:rPr>
              <w:t xml:space="preserve"> 3 </w:t>
            </w:r>
            <w:r w:rsidRPr="00640821">
              <w:rPr>
                <w:rFonts w:ascii="Century Gothic" w:eastAsia="MS PGothic" w:hAnsi="Century Gothic"/>
                <w:i/>
                <w:color w:val="595959" w:themeColor="text1" w:themeTint="A6"/>
                <w:kern w:val="0"/>
                <w:sz w:val="20"/>
              </w:rPr>
              <w:t>つの特長または側面を列挙します。これら特長のメリットとデメリットを説明し、</w:t>
            </w:r>
            <w:r w:rsidRPr="00640821">
              <w:rPr>
                <w:rFonts w:ascii="Century Gothic" w:eastAsia="MS PGothic" w:hAnsi="Century Gothic"/>
                <w:i/>
                <w:color w:val="595959" w:themeColor="text1" w:themeTint="A6"/>
                <w:kern w:val="0"/>
                <w:sz w:val="20"/>
              </w:rPr>
              <w:t xml:space="preserve">2 </w:t>
            </w:r>
            <w:r w:rsidRPr="00640821">
              <w:rPr>
                <w:rFonts w:ascii="Century Gothic" w:eastAsia="MS PGothic" w:hAnsi="Century Gothic"/>
                <w:i/>
                <w:color w:val="595959" w:themeColor="text1" w:themeTint="A6"/>
                <w:kern w:val="0"/>
                <w:sz w:val="20"/>
              </w:rPr>
              <w:t>つのオプションの比較と対比に焦点を当てます。この作業は、</w:t>
            </w:r>
            <w:r w:rsidRPr="00640821">
              <w:rPr>
                <w:rFonts w:ascii="Century Gothic" w:eastAsia="MS PGothic" w:hAnsi="Century Gothic"/>
                <w:i/>
                <w:color w:val="595959" w:themeColor="text1" w:themeTint="A6"/>
                <w:kern w:val="0"/>
                <w:sz w:val="20"/>
              </w:rPr>
              <w:t xml:space="preserve">2 </w:t>
            </w:r>
            <w:r w:rsidRPr="00640821">
              <w:rPr>
                <w:rFonts w:ascii="Century Gothic" w:eastAsia="MS PGothic" w:hAnsi="Century Gothic"/>
                <w:i/>
                <w:color w:val="595959" w:themeColor="text1" w:themeTint="A6"/>
                <w:kern w:val="0"/>
                <w:sz w:val="20"/>
              </w:rPr>
              <w:t>つの異なる戦略、製品、またはソリューションの詳細な分析に不可欠です。</w:t>
            </w:r>
          </w:p>
        </w:tc>
      </w:tr>
      <w:tr w:rsidR="006034DB" w:rsidRPr="00640821" w14:paraId="7F2FFAF2" w14:textId="77777777" w:rsidTr="00470E87">
        <w:trPr>
          <w:trHeight w:val="620"/>
        </w:trPr>
        <w:tc>
          <w:tcPr>
            <w:tcW w:w="14125" w:type="dxa"/>
            <w:gridSpan w:val="2"/>
            <w:shd w:val="clear" w:color="auto" w:fill="D9E2F3" w:themeFill="accent1" w:themeFillTint="33"/>
            <w:vAlign w:val="center"/>
          </w:tcPr>
          <w:p w14:paraId="6A9C09C7" w14:textId="77777777" w:rsidR="006034DB" w:rsidRPr="00640821" w:rsidRDefault="006034DB" w:rsidP="00470E87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オプション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A</w:t>
            </w:r>
          </w:p>
        </w:tc>
      </w:tr>
      <w:tr w:rsidR="006034DB" w:rsidRPr="00640821" w14:paraId="4D956BC6" w14:textId="77777777" w:rsidTr="00470E87">
        <w:trPr>
          <w:trHeight w:val="890"/>
        </w:trPr>
        <w:tc>
          <w:tcPr>
            <w:tcW w:w="4225" w:type="dxa"/>
            <w:shd w:val="clear" w:color="auto" w:fill="FBE4D5" w:themeFill="accent2" w:themeFillTint="33"/>
            <w:vAlign w:val="center"/>
          </w:tcPr>
          <w:p w14:paraId="6EBB0614" w14:textId="77777777" w:rsidR="006034DB" w:rsidRPr="00640821" w:rsidRDefault="006034DB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標準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EV 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物流モデル</w:t>
            </w:r>
          </w:p>
        </w:tc>
        <w:tc>
          <w:tcPr>
            <w:tcW w:w="9900" w:type="dxa"/>
            <w:vAlign w:val="center"/>
          </w:tcPr>
          <w:p w14:paraId="17E52A53" w14:textId="77777777" w:rsidR="006034DB" w:rsidRPr="00640821" w:rsidRDefault="006034DB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従来のルート、定期的な充電、標準的な配送スケジュール。</w:t>
            </w:r>
          </w:p>
        </w:tc>
      </w:tr>
      <w:tr w:rsidR="006034DB" w:rsidRPr="00640821" w14:paraId="6FA2B072" w14:textId="77777777" w:rsidTr="00470E87">
        <w:trPr>
          <w:trHeight w:val="710"/>
        </w:trPr>
        <w:tc>
          <w:tcPr>
            <w:tcW w:w="4225" w:type="dxa"/>
            <w:shd w:val="clear" w:color="auto" w:fill="FBE4D5" w:themeFill="accent2" w:themeFillTint="33"/>
            <w:vAlign w:val="center"/>
          </w:tcPr>
          <w:p w14:paraId="7854588D" w14:textId="77777777" w:rsidR="006034DB" w:rsidRPr="00640821" w:rsidRDefault="006034DB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特長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2</w:t>
            </w:r>
          </w:p>
        </w:tc>
        <w:tc>
          <w:tcPr>
            <w:tcW w:w="9900" w:type="dxa"/>
            <w:vAlign w:val="center"/>
          </w:tcPr>
          <w:p w14:paraId="56D62051" w14:textId="77777777" w:rsidR="006034DB" w:rsidRPr="00640821" w:rsidRDefault="006034DB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説明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…</w:t>
            </w:r>
          </w:p>
        </w:tc>
      </w:tr>
      <w:tr w:rsidR="006034DB" w:rsidRPr="00640821" w14:paraId="2A996194" w14:textId="77777777" w:rsidTr="00470E87">
        <w:trPr>
          <w:trHeight w:val="710"/>
        </w:trPr>
        <w:tc>
          <w:tcPr>
            <w:tcW w:w="4225" w:type="dxa"/>
            <w:shd w:val="clear" w:color="auto" w:fill="FBE4D5" w:themeFill="accent2" w:themeFillTint="33"/>
            <w:vAlign w:val="center"/>
          </w:tcPr>
          <w:p w14:paraId="4F57EA44" w14:textId="77777777" w:rsidR="006034DB" w:rsidRPr="00640821" w:rsidRDefault="006034DB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特長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3</w:t>
            </w:r>
          </w:p>
        </w:tc>
        <w:tc>
          <w:tcPr>
            <w:tcW w:w="9900" w:type="dxa"/>
            <w:vAlign w:val="center"/>
          </w:tcPr>
          <w:p w14:paraId="7AC31F6C" w14:textId="77777777" w:rsidR="006034DB" w:rsidRPr="00640821" w:rsidRDefault="006034DB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説明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…</w:t>
            </w:r>
          </w:p>
        </w:tc>
      </w:tr>
      <w:tr w:rsidR="006034DB" w:rsidRPr="00640821" w14:paraId="377EC528" w14:textId="77777777" w:rsidTr="00470E87">
        <w:trPr>
          <w:trHeight w:val="620"/>
        </w:trPr>
        <w:tc>
          <w:tcPr>
            <w:tcW w:w="14125" w:type="dxa"/>
            <w:gridSpan w:val="2"/>
            <w:shd w:val="clear" w:color="auto" w:fill="D9E2F3" w:themeFill="accent1" w:themeFillTint="33"/>
            <w:vAlign w:val="center"/>
          </w:tcPr>
          <w:p w14:paraId="5941419B" w14:textId="77777777" w:rsidR="006034DB" w:rsidRPr="00640821" w:rsidRDefault="006034DB" w:rsidP="00470E87">
            <w:pPr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オプション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B</w:t>
            </w:r>
          </w:p>
        </w:tc>
      </w:tr>
      <w:tr w:rsidR="006034DB" w:rsidRPr="00640821" w14:paraId="20F6077C" w14:textId="77777777" w:rsidTr="00470E87">
        <w:trPr>
          <w:trHeight w:val="710"/>
        </w:trPr>
        <w:tc>
          <w:tcPr>
            <w:tcW w:w="4225" w:type="dxa"/>
            <w:shd w:val="clear" w:color="auto" w:fill="FBE4D5" w:themeFill="accent2" w:themeFillTint="33"/>
            <w:vAlign w:val="center"/>
          </w:tcPr>
          <w:p w14:paraId="155E4DF3" w14:textId="77777777" w:rsidR="006034DB" w:rsidRPr="00640821" w:rsidRDefault="006034DB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革新的な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EV 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物流モデル</w:t>
            </w:r>
          </w:p>
        </w:tc>
        <w:tc>
          <w:tcPr>
            <w:tcW w:w="9900" w:type="dxa"/>
            <w:vAlign w:val="center"/>
          </w:tcPr>
          <w:p w14:paraId="5DE12284" w14:textId="77777777" w:rsidR="006034DB" w:rsidRPr="00640821" w:rsidRDefault="006034DB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AI 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によって最適化されたルート、高速充電、動的な配送スケジュール。</w:t>
            </w:r>
          </w:p>
        </w:tc>
      </w:tr>
      <w:tr w:rsidR="006034DB" w:rsidRPr="00640821" w14:paraId="36839E33" w14:textId="77777777" w:rsidTr="00470E87">
        <w:trPr>
          <w:trHeight w:val="710"/>
        </w:trPr>
        <w:tc>
          <w:tcPr>
            <w:tcW w:w="4225" w:type="dxa"/>
            <w:shd w:val="clear" w:color="auto" w:fill="FBE4D5" w:themeFill="accent2" w:themeFillTint="33"/>
            <w:vAlign w:val="center"/>
          </w:tcPr>
          <w:p w14:paraId="1989D83F" w14:textId="77777777" w:rsidR="006034DB" w:rsidRPr="00640821" w:rsidRDefault="006034DB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特長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2</w:t>
            </w:r>
          </w:p>
        </w:tc>
        <w:tc>
          <w:tcPr>
            <w:tcW w:w="9900" w:type="dxa"/>
            <w:vAlign w:val="center"/>
          </w:tcPr>
          <w:p w14:paraId="5839A534" w14:textId="77777777" w:rsidR="006034DB" w:rsidRPr="00640821" w:rsidRDefault="006034DB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説明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…</w:t>
            </w:r>
          </w:p>
        </w:tc>
      </w:tr>
      <w:tr w:rsidR="006034DB" w:rsidRPr="00640821" w14:paraId="5589A750" w14:textId="77777777" w:rsidTr="00470E87">
        <w:trPr>
          <w:trHeight w:val="890"/>
        </w:trPr>
        <w:tc>
          <w:tcPr>
            <w:tcW w:w="4225" w:type="dxa"/>
            <w:shd w:val="clear" w:color="auto" w:fill="FBE4D5" w:themeFill="accent2" w:themeFillTint="33"/>
            <w:vAlign w:val="center"/>
          </w:tcPr>
          <w:p w14:paraId="7258C9FD" w14:textId="77777777" w:rsidR="006034DB" w:rsidRPr="00640821" w:rsidRDefault="006034DB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特長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 xml:space="preserve"> 3</w:t>
            </w:r>
          </w:p>
        </w:tc>
        <w:tc>
          <w:tcPr>
            <w:tcW w:w="9900" w:type="dxa"/>
            <w:vAlign w:val="center"/>
          </w:tcPr>
          <w:p w14:paraId="5349E958" w14:textId="77777777" w:rsidR="006034DB" w:rsidRPr="00640821" w:rsidRDefault="006034DB" w:rsidP="00470E87">
            <w:pPr>
              <w:rPr>
                <w:rFonts w:ascii="Century Gothic" w:eastAsia="MS PGothic" w:hAnsi="Century Gothic" w:cs="Arial"/>
                <w:color w:val="595959" w:themeColor="text1" w:themeTint="A6"/>
                <w:kern w:val="0"/>
                <w:sz w:val="24"/>
                <w:szCs w:val="24"/>
              </w:rPr>
            </w:pP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説明</w:t>
            </w:r>
            <w:r w:rsidRPr="00640821">
              <w:rPr>
                <w:rFonts w:ascii="Century Gothic" w:eastAsia="MS PGothic" w:hAnsi="Century Gothic"/>
                <w:color w:val="595959" w:themeColor="text1" w:themeTint="A6"/>
                <w:kern w:val="0"/>
                <w:sz w:val="24"/>
              </w:rPr>
              <w:t>…</w:t>
            </w:r>
          </w:p>
        </w:tc>
      </w:tr>
    </w:tbl>
    <w:p w14:paraId="1CE499CE" w14:textId="77777777" w:rsidR="006034DB" w:rsidRPr="00640821" w:rsidRDefault="006034DB" w:rsidP="006034DB">
      <w:pPr>
        <w:rPr>
          <w:rFonts w:ascii="Century Gothic" w:eastAsia="MS PGothic" w:hAnsi="Century Gothic"/>
          <w:color w:val="ACB9CA" w:themeColor="text2" w:themeTint="66"/>
          <w:kern w:val="0"/>
          <w:sz w:val="24"/>
          <w:szCs w:val="24"/>
        </w:rPr>
      </w:pPr>
    </w:p>
    <w:p w14:paraId="08ED4357" w14:textId="77777777" w:rsidR="006034DB" w:rsidRPr="00640821" w:rsidRDefault="006034DB" w:rsidP="006034DB">
      <w:pPr>
        <w:rPr>
          <w:rFonts w:ascii="Century Gothic" w:eastAsia="MS PGothic" w:hAnsi="Century Gothic"/>
          <w:color w:val="595959" w:themeColor="text1" w:themeTint="A6"/>
          <w:kern w:val="0"/>
          <w:sz w:val="24"/>
          <w:szCs w:val="24"/>
        </w:rPr>
      </w:pPr>
      <w:r w:rsidRPr="00640821">
        <w:rPr>
          <w:rFonts w:ascii="Century Gothic" w:eastAsia="MS PGothic" w:hAnsi="Century Gothic"/>
          <w:color w:val="595959" w:themeColor="text1" w:themeTint="A6"/>
          <w:kern w:val="0"/>
          <w:sz w:val="24"/>
        </w:rPr>
        <w:t>分析</w:t>
      </w:r>
      <w:r w:rsidRPr="00640821">
        <w:rPr>
          <w:rFonts w:ascii="Century Gothic" w:eastAsia="MS PGothic" w:hAnsi="Century Gothic"/>
          <w:color w:val="595959" w:themeColor="text1" w:themeTint="A6"/>
          <w:kern w:val="0"/>
          <w:sz w:val="24"/>
        </w:rPr>
        <w:t xml:space="preserve">: </w:t>
      </w:r>
      <w:r w:rsidRPr="00640821">
        <w:rPr>
          <w:rFonts w:ascii="Century Gothic" w:eastAsia="MS PGothic" w:hAnsi="Century Gothic"/>
          <w:color w:val="595959" w:themeColor="text1" w:themeTint="A6"/>
          <w:kern w:val="0"/>
          <w:sz w:val="24"/>
        </w:rPr>
        <w:t>効率性、費用対効果、顧客満足度の面で従来のモデルと革新的なモデルを比較すると、</w:t>
      </w:r>
      <w:r w:rsidRPr="00640821">
        <w:rPr>
          <w:rFonts w:ascii="Century Gothic" w:eastAsia="MS PGothic" w:hAnsi="Century Gothic"/>
          <w:color w:val="595959" w:themeColor="text1" w:themeTint="A6"/>
          <w:kern w:val="0"/>
          <w:sz w:val="24"/>
        </w:rPr>
        <w:t xml:space="preserve">Positive Charge </w:t>
      </w:r>
      <w:r w:rsidRPr="00640821">
        <w:rPr>
          <w:rFonts w:ascii="Century Gothic" w:eastAsia="MS PGothic" w:hAnsi="Century Gothic"/>
          <w:color w:val="595959" w:themeColor="text1" w:themeTint="A6"/>
          <w:kern w:val="0"/>
          <w:sz w:val="24"/>
        </w:rPr>
        <w:t>の最先端アプローチによる影響が際立ちます。</w:t>
      </w:r>
      <w:r w:rsidRPr="00640821">
        <w:rPr>
          <w:rFonts w:ascii="Century Gothic" w:eastAsia="MS PGothic" w:hAnsi="Century Gothic"/>
          <w:color w:val="595959" w:themeColor="text1" w:themeTint="A6"/>
          <w:kern w:val="0"/>
          <w:sz w:val="24"/>
          <w:szCs w:val="24"/>
        </w:rPr>
        <w:br w:type="page"/>
      </w:r>
    </w:p>
    <w:p w14:paraId="113D095F" w14:textId="77777777" w:rsidR="006034DB" w:rsidRPr="00640821" w:rsidRDefault="006034DB" w:rsidP="006034DB">
      <w:pPr>
        <w:rPr>
          <w:rFonts w:ascii="Century Gothic" w:eastAsia="MS PGothic" w:hAnsi="Century Gothic"/>
          <w:color w:val="ACB9CA" w:themeColor="text2" w:themeTint="66"/>
          <w:kern w:val="0"/>
          <w:sz w:val="44"/>
          <w:szCs w:val="44"/>
        </w:rPr>
      </w:pPr>
    </w:p>
    <w:tbl>
      <w:tblPr>
        <w:tblStyle w:val="TableGrid"/>
        <w:tblW w:w="1404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40"/>
      </w:tblGrid>
      <w:tr w:rsidR="006034DB" w:rsidRPr="00640821" w14:paraId="179398D2" w14:textId="77777777" w:rsidTr="00470E87">
        <w:trPr>
          <w:trHeight w:val="2706"/>
        </w:trPr>
        <w:tc>
          <w:tcPr>
            <w:tcW w:w="14040" w:type="dxa"/>
          </w:tcPr>
          <w:p w14:paraId="6D9D2DCB" w14:textId="77777777" w:rsidR="006034DB" w:rsidRPr="00640821" w:rsidRDefault="006034DB" w:rsidP="00470E87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640821">
              <w:rPr>
                <w:rFonts w:ascii="Century Gothic" w:eastAsia="MS PGothic" w:hAnsi="Century Gothic"/>
                <w:b/>
                <w:color w:val="000000" w:themeColor="text1"/>
                <w:kern w:val="0"/>
                <w:sz w:val="20"/>
              </w:rPr>
              <w:t>免責条項</w:t>
            </w:r>
          </w:p>
          <w:p w14:paraId="41F2ABFF" w14:textId="77777777" w:rsidR="006034DB" w:rsidRPr="00640821" w:rsidRDefault="006034DB" w:rsidP="00470E87">
            <w:pPr>
              <w:rPr>
                <w:rFonts w:ascii="Century Gothic" w:eastAsia="MS PGothic" w:hAnsi="Century Gothic" w:cs="Arial"/>
                <w:color w:val="000000" w:themeColor="text1"/>
                <w:kern w:val="0"/>
                <w:szCs w:val="20"/>
              </w:rPr>
            </w:pPr>
          </w:p>
          <w:p w14:paraId="15BD3B2B" w14:textId="77777777" w:rsidR="006034DB" w:rsidRPr="00640821" w:rsidRDefault="006034DB" w:rsidP="00470E87">
            <w:pPr>
              <w:rPr>
                <w:rFonts w:ascii="Century Gothic" w:eastAsia="MS PGothic" w:hAnsi="Century Gothic" w:cs="Arial"/>
                <w:color w:val="000000" w:themeColor="text1"/>
                <w:kern w:val="0"/>
                <w:szCs w:val="20"/>
              </w:rPr>
            </w:pPr>
            <w:r w:rsidRPr="00640821">
              <w:rPr>
                <w:rFonts w:ascii="Century Gothic" w:eastAsia="MS PGothic" w:hAnsi="Century Gothic"/>
                <w:color w:val="000000" w:themeColor="text1"/>
                <w:kern w:val="0"/>
              </w:rPr>
              <w:t xml:space="preserve">Smartsheet </w:t>
            </w:r>
            <w:r w:rsidRPr="00640821">
              <w:rPr>
                <w:rFonts w:ascii="Century Gothic" w:eastAsia="MS PGothic" w:hAnsi="Century Gothic"/>
                <w:color w:val="000000" w:themeColor="text1"/>
                <w:kern w:val="0"/>
              </w:rPr>
              <w:t>がこの</w:t>
            </w:r>
            <w:r w:rsidRPr="00640821">
              <w:rPr>
                <w:rFonts w:ascii="Century Gothic" w:eastAsia="MS PGothic" w:hAnsi="Century Gothic"/>
                <w:color w:val="000000" w:themeColor="text1"/>
                <w:kern w:val="0"/>
              </w:rPr>
              <w:t xml:space="preserve"> Web </w:t>
            </w:r>
            <w:r w:rsidRPr="00640821">
              <w:rPr>
                <w:rFonts w:ascii="Century Gothic" w:eastAsia="MS PGothic" w:hAnsi="Century Gothic"/>
                <w:color w:val="000000" w:themeColor="text1"/>
                <w:kern w:val="0"/>
              </w:rPr>
              <w:t>サイトに掲載している記事、テンプレート、または情報などは、あくまで参考としてご利用ください。</w:t>
            </w:r>
            <w:r w:rsidRPr="00640821">
              <w:rPr>
                <w:rFonts w:ascii="Century Gothic" w:eastAsia="MS PGothic" w:hAnsi="Century Gothic"/>
                <w:color w:val="000000" w:themeColor="text1"/>
                <w:kern w:val="0"/>
              </w:rPr>
              <w:t xml:space="preserve">Smartsheet </w:t>
            </w:r>
            <w:r w:rsidRPr="00640821">
              <w:rPr>
                <w:rFonts w:ascii="Century Gothic" w:eastAsia="MS PGothic" w:hAnsi="Century Gothic"/>
                <w:color w:val="000000" w:themeColor="text1"/>
                <w:kern w:val="0"/>
              </w:rPr>
              <w:t>は、情報の最新性および正確性の確保に努めますが、本</w:t>
            </w:r>
            <w:r w:rsidRPr="00640821">
              <w:rPr>
                <w:rFonts w:ascii="Century Gothic" w:eastAsia="MS PGothic" w:hAnsi="Century Gothic"/>
                <w:color w:val="000000" w:themeColor="text1"/>
                <w:kern w:val="0"/>
              </w:rPr>
              <w:t xml:space="preserve"> Web </w:t>
            </w:r>
            <w:r w:rsidRPr="00640821">
              <w:rPr>
                <w:rFonts w:ascii="Century Gothic" w:eastAsia="MS PGothic" w:hAnsi="Century Gothic"/>
                <w:color w:val="000000" w:themeColor="text1"/>
                <w:kern w:val="0"/>
              </w:rPr>
              <w:t>サイトまたは本</w:t>
            </w:r>
            <w:r w:rsidRPr="00640821">
              <w:rPr>
                <w:rFonts w:ascii="Century Gothic" w:eastAsia="MS PGothic" w:hAnsi="Century Gothic"/>
                <w:color w:val="000000" w:themeColor="text1"/>
                <w:kern w:val="0"/>
              </w:rPr>
              <w:t xml:space="preserve"> Web </w:t>
            </w:r>
            <w:r w:rsidRPr="00640821">
              <w:rPr>
                <w:rFonts w:ascii="Century Gothic" w:eastAsia="MS PGothic" w:hAnsi="Century Gothic"/>
                <w:color w:val="000000" w:themeColor="text1"/>
                <w:kern w:val="0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640821">
              <w:rPr>
                <w:rFonts w:ascii="Century Gothic" w:eastAsia="MS PGothic" w:hAnsi="Century Gothic"/>
                <w:color w:val="000000" w:themeColor="text1"/>
                <w:kern w:val="0"/>
              </w:rPr>
              <w:t xml:space="preserve"> Smartsheet </w:t>
            </w:r>
            <w:r w:rsidRPr="00640821">
              <w:rPr>
                <w:rFonts w:ascii="Century Gothic" w:eastAsia="MS PGothic" w:hAnsi="Century Gothic"/>
                <w:color w:val="000000" w:themeColor="text1"/>
                <w:kern w:val="0"/>
              </w:rPr>
              <w:t>は一切責任を負いませんので、各自の責任と判断のもとにご利用ください。</w:t>
            </w:r>
          </w:p>
        </w:tc>
      </w:tr>
    </w:tbl>
    <w:p w14:paraId="145A6C9C" w14:textId="77777777" w:rsidR="006034DB" w:rsidRPr="00640821" w:rsidRDefault="006034DB" w:rsidP="006034DB">
      <w:pPr>
        <w:rPr>
          <w:rFonts w:ascii="Century Gothic" w:eastAsia="MS PGothic" w:hAnsi="Century Gothic"/>
          <w:b/>
          <w:color w:val="000000" w:themeColor="text1"/>
          <w:kern w:val="0"/>
          <w:sz w:val="32"/>
          <w:szCs w:val="44"/>
        </w:rPr>
      </w:pPr>
    </w:p>
    <w:p w14:paraId="6C05589D" w14:textId="77777777" w:rsidR="006034DB" w:rsidRPr="00640821" w:rsidRDefault="006034DB" w:rsidP="006034DB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24"/>
          <w:szCs w:val="24"/>
        </w:rPr>
      </w:pPr>
    </w:p>
    <w:sectPr w:rsidR="006034DB" w:rsidRPr="00640821" w:rsidSect="007926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5FAC5" w14:textId="77777777" w:rsidR="007B51B9" w:rsidRPr="006034DB" w:rsidRDefault="007B51B9" w:rsidP="006034DB">
      <w:pPr>
        <w:spacing w:after="0" w:line="240" w:lineRule="auto"/>
        <w:rPr>
          <w:kern w:val="0"/>
        </w:rPr>
      </w:pPr>
      <w:r w:rsidRPr="006034DB">
        <w:rPr>
          <w:kern w:val="0"/>
        </w:rPr>
        <w:separator/>
      </w:r>
    </w:p>
  </w:endnote>
  <w:endnote w:type="continuationSeparator" w:id="0">
    <w:p w14:paraId="52D9A548" w14:textId="77777777" w:rsidR="007B51B9" w:rsidRPr="006034DB" w:rsidRDefault="007B51B9" w:rsidP="006034DB">
      <w:pPr>
        <w:spacing w:after="0" w:line="240" w:lineRule="auto"/>
        <w:rPr>
          <w:kern w:val="0"/>
        </w:rPr>
      </w:pPr>
      <w:r w:rsidRPr="006034DB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0D6BC" w14:textId="77777777" w:rsidR="007B51B9" w:rsidRPr="006034DB" w:rsidRDefault="007B51B9" w:rsidP="006034DB">
      <w:pPr>
        <w:spacing w:after="0" w:line="240" w:lineRule="auto"/>
        <w:rPr>
          <w:kern w:val="0"/>
        </w:rPr>
      </w:pPr>
      <w:r w:rsidRPr="006034DB">
        <w:rPr>
          <w:kern w:val="0"/>
        </w:rPr>
        <w:separator/>
      </w:r>
    </w:p>
  </w:footnote>
  <w:footnote w:type="continuationSeparator" w:id="0">
    <w:p w14:paraId="6A285629" w14:textId="77777777" w:rsidR="007B51B9" w:rsidRPr="006034DB" w:rsidRDefault="007B51B9" w:rsidP="006034DB">
      <w:pPr>
        <w:spacing w:after="0" w:line="240" w:lineRule="auto"/>
        <w:rPr>
          <w:kern w:val="0"/>
        </w:rPr>
      </w:pPr>
      <w:r w:rsidRPr="006034DB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720"/>
  <w:hyphenationZone w:val="425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DC"/>
    <w:rsid w:val="00043C1F"/>
    <w:rsid w:val="000B06D0"/>
    <w:rsid w:val="000D6AC3"/>
    <w:rsid w:val="00102A74"/>
    <w:rsid w:val="001918A5"/>
    <w:rsid w:val="001B6FFF"/>
    <w:rsid w:val="002167F2"/>
    <w:rsid w:val="0022017E"/>
    <w:rsid w:val="002817BC"/>
    <w:rsid w:val="0030138A"/>
    <w:rsid w:val="00323215"/>
    <w:rsid w:val="004830BF"/>
    <w:rsid w:val="00494DAE"/>
    <w:rsid w:val="00515C0D"/>
    <w:rsid w:val="006034DB"/>
    <w:rsid w:val="00640821"/>
    <w:rsid w:val="00727677"/>
    <w:rsid w:val="007328A3"/>
    <w:rsid w:val="00762D74"/>
    <w:rsid w:val="00792663"/>
    <w:rsid w:val="007B51B9"/>
    <w:rsid w:val="00823C0E"/>
    <w:rsid w:val="008621DA"/>
    <w:rsid w:val="009350B4"/>
    <w:rsid w:val="00952CB1"/>
    <w:rsid w:val="009D4580"/>
    <w:rsid w:val="00A03658"/>
    <w:rsid w:val="00A648EE"/>
    <w:rsid w:val="00A93C31"/>
    <w:rsid w:val="00B06F45"/>
    <w:rsid w:val="00D11BEF"/>
    <w:rsid w:val="00D2241B"/>
    <w:rsid w:val="00DC2A0F"/>
    <w:rsid w:val="00DC2C9E"/>
    <w:rsid w:val="00E1131E"/>
    <w:rsid w:val="00E327DC"/>
    <w:rsid w:val="00EC7DFB"/>
    <w:rsid w:val="00FB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68D01"/>
  <w15:chartTrackingRefBased/>
  <w15:docId w15:val="{D38A7A33-568E-45D3-83C9-EC714D0A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7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7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7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7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7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7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7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7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7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7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7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7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7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7D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99"/>
    <w:rsid w:val="00E3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1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034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4DB"/>
  </w:style>
  <w:style w:type="paragraph" w:styleId="Footer">
    <w:name w:val="footer"/>
    <w:basedOn w:val="Normal"/>
    <w:link w:val="FooterChar"/>
    <w:uiPriority w:val="99"/>
    <w:unhideWhenUsed/>
    <w:rsid w:val="006034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jp.smartsheet.com/try-it?trp=781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 年目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カテゴリ 1</c:v>
                </c:pt>
                <c:pt idx="1">
                  <c:v>カテゴリ 2</c:v>
                </c:pt>
                <c:pt idx="2">
                  <c:v>カテゴリ 3</c:v>
                </c:pt>
                <c:pt idx="3">
                  <c:v>カテゴリ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44-4311-B099-EE90D30E827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 年目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カテゴリ 1</c:v>
                </c:pt>
                <c:pt idx="1">
                  <c:v>カテゴリ 2</c:v>
                </c:pt>
                <c:pt idx="2">
                  <c:v>カテゴリ 3</c:v>
                </c:pt>
                <c:pt idx="3">
                  <c:v>カテゴリ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44-4311-B099-EE90D30E827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 年目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カテゴリ 1</c:v>
                </c:pt>
                <c:pt idx="1">
                  <c:v>カテゴリ 2</c:v>
                </c:pt>
                <c:pt idx="2">
                  <c:v>カテゴリ 3</c:v>
                </c:pt>
                <c:pt idx="3">
                  <c:v>カテゴリ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44-4311-B099-EE90D30E82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14479647"/>
        <c:axId val="1006275216"/>
      </c:barChart>
      <c:catAx>
        <c:axId val="19144796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MS PGothic" panose="020B0600070205080204" pitchFamily="34" charset="-128"/>
                <a:cs typeface="+mn-cs"/>
              </a:defRPr>
            </a:pPr>
            <a:endParaRPr lang="ja-JP"/>
          </a:p>
        </c:txPr>
        <c:crossAx val="1006275216"/>
        <c:crosses val="autoZero"/>
        <c:auto val="1"/>
        <c:lblAlgn val="ctr"/>
        <c:lblOffset val="100"/>
        <c:noMultiLvlLbl val="0"/>
      </c:catAx>
      <c:valAx>
        <c:axId val="1006275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ja-JP"/>
          </a:p>
        </c:txPr>
        <c:crossAx val="19144796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entury Gothic" panose="020B0502020202020204" pitchFamily="34" charset="0"/>
              <a:ea typeface="MS PGothic" panose="020B0600070205080204" pitchFamily="34" charset="-128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Ricky Nan</cp:lastModifiedBy>
  <cp:revision>8</cp:revision>
  <dcterms:created xsi:type="dcterms:W3CDTF">2024-01-21T23:18:00Z</dcterms:created>
  <dcterms:modified xsi:type="dcterms:W3CDTF">2024-10-11T12:26:00Z</dcterms:modified>
</cp:coreProperties>
</file>