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1F09" w14:textId="33AD696A" w:rsidR="0036595F" w:rsidRPr="003D5BFC" w:rsidRDefault="00BC7F9D" w:rsidP="003D5BFC">
      <w:pPr>
        <w:autoSpaceDE w:val="0"/>
        <w:autoSpaceDN w:val="0"/>
        <w:outlineLvl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3D5BF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3D5BFC">
        <w:rPr>
          <w:rFonts w:ascii="Century Gothic" w:eastAsia="MS PGothic" w:hAnsi="Century Gothic"/>
          <w:b/>
          <w:color w:val="808080" w:themeColor="background1" w:themeShade="80"/>
          <w:sz w:val="36"/>
        </w:rPr>
        <w:t>倉庫向け</w:t>
      </w:r>
      <w:r w:rsidRPr="003D5BF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SOP </w:t>
      </w:r>
      <w:r w:rsidRPr="003D5BFC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5C499A">
        <w:rPr>
          <w:rFonts w:ascii="Century Gothic" w:eastAsia="MS PGothic" w:hAnsi="Century Gothic"/>
          <w:noProof/>
        </w:rPr>
        <w:t xml:space="preserve">                                                                  </w:t>
      </w:r>
      <w:r w:rsidR="005C499A">
        <w:rPr>
          <w:rFonts w:ascii="Century Gothic" w:eastAsia="MS PGothic" w:hAnsi="Century Gothic"/>
          <w:noProof/>
        </w:rPr>
        <w:drawing>
          <wp:inline distT="0" distB="0" distL="0" distR="0" wp14:anchorId="1270FA42" wp14:editId="1EB1C3AD">
            <wp:extent cx="2638425" cy="524770"/>
            <wp:effectExtent l="0" t="0" r="0" b="8890"/>
            <wp:docPr id="1697277950" name="Picture 1" descr="A blue background with white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77950" name="Picture 1" descr="A blue background with white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916" cy="53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57D6" w14:textId="77777777" w:rsidR="00BC7F9D" w:rsidRPr="003D5BFC" w:rsidRDefault="00BC7F9D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04FB9618" w14:textId="6BFB2855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42B9D908" w14:textId="5AADA540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6EC7D83A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03BF1E7D" w14:textId="49693A3A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560146CC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0A05F274" w14:textId="77777777" w:rsidR="004A6847" w:rsidRPr="003D5BFC" w:rsidRDefault="005110F5" w:rsidP="003D5BFC">
      <w:pPr>
        <w:autoSpaceDE w:val="0"/>
        <w:autoSpaceDN w:val="0"/>
        <w:rPr>
          <w:rFonts w:ascii="Century Gothic" w:eastAsia="MS PGothic" w:hAnsi="Century Gothic"/>
        </w:rPr>
      </w:pPr>
      <w:r w:rsidRPr="003D5BFC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82880" distR="182880" simplePos="0" relativeHeight="251633152" behindDoc="0" locked="0" layoutInCell="1" allowOverlap="1" wp14:anchorId="023EE2FC" wp14:editId="69EFD89C">
                <wp:simplePos x="0" y="0"/>
                <wp:positionH relativeFrom="margin">
                  <wp:posOffset>346710</wp:posOffset>
                </wp:positionH>
                <wp:positionV relativeFrom="page">
                  <wp:posOffset>1259205</wp:posOffset>
                </wp:positionV>
                <wp:extent cx="5919470" cy="4382135"/>
                <wp:effectExtent l="0" t="0" r="508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438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E2848" w14:textId="77777777" w:rsidR="004A6847" w:rsidRPr="003D5BFC" w:rsidRDefault="00AE4A01" w:rsidP="004A6847">
                            <w:pPr>
                              <w:pStyle w:val="NoSpacing"/>
                              <w:spacing w:before="40" w:after="560" w:line="216" w:lineRule="auto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</w:rPr>
                              <w:t>倉庫向け標準運用手順</w:t>
                            </w:r>
                          </w:p>
                          <w:sdt>
                            <w:sdtPr>
                              <w:rPr>
                                <w:rFonts w:ascii="Century Gothic" w:eastAsia="MS PGothic" w:hAnsi="Century Gothic"/>
                                <w:b/>
                                <w:caps/>
                                <w:color w:val="222A35" w:themeColor="text2" w:themeShade="80"/>
                                <w:sz w:val="40"/>
                                <w:szCs w:val="28"/>
                              </w:rPr>
                              <w:alias w:val="サブタイトル"/>
                              <w:tag w:val=""/>
                              <w:id w:val="-20901516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color w:val="1F4E79" w:themeColor="accent5" w:themeShade="80"/>
                              </w:rPr>
                            </w:sdtEndPr>
                            <w:sdtContent>
                              <w:p w14:paraId="3E8C14FE" w14:textId="77777777" w:rsidR="004A6847" w:rsidRPr="003D5BFC" w:rsidRDefault="004A6847" w:rsidP="004A6847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  <w:szCs w:val="28"/>
                                  </w:rPr>
                                </w:pPr>
                                <w:r w:rsidRPr="003D5BFC"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F0E2F04" w14:textId="77777777" w:rsidR="004A6847" w:rsidRPr="003D5BFC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組織</w:t>
                            </w: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団体名</w:t>
                            </w:r>
                          </w:p>
                          <w:p w14:paraId="7E2E5EA7" w14:textId="77777777" w:rsidR="004A6847" w:rsidRPr="003D5BFC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番地</w:t>
                            </w:r>
                          </w:p>
                          <w:p w14:paraId="53F22155" w14:textId="77777777" w:rsidR="004A6847" w:rsidRPr="003D5BFC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市区町村、都道府県、郵便番号</w:t>
                            </w:r>
                          </w:p>
                          <w:p w14:paraId="0AF58CAE" w14:textId="77777777" w:rsidR="004A6847" w:rsidRPr="003D5BFC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092297AD" w14:textId="77777777" w:rsidR="004A6847" w:rsidRPr="003D5BFC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0F217EA0" w14:textId="77777777" w:rsidR="004A6847" w:rsidRPr="003D5BFC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13036B23" w14:textId="77777777" w:rsidR="004A6847" w:rsidRPr="003D5BFC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バージョン</w:t>
                            </w: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 xml:space="preserve"> 0.0.0</w:t>
                            </w:r>
                          </w:p>
                          <w:p w14:paraId="0531DB3C" w14:textId="77777777" w:rsidR="004A6847" w:rsidRPr="003D5BFC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64B44524" w14:textId="77777777" w:rsidR="004A6847" w:rsidRPr="003D5BFC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72CD66B1" w14:textId="77777777" w:rsidR="000C17B1" w:rsidRPr="003D5BFC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CE994BA" w14:textId="77777777" w:rsidR="000C17B1" w:rsidRPr="003D5BFC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Cs w:val="24"/>
                              </w:rPr>
                            </w:pPr>
                            <w:r w:rsidRPr="003D5BFC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</w:rPr>
                              <w:t>担当部署</w:t>
                            </w:r>
                          </w:p>
                          <w:p w14:paraId="37FB8A4C" w14:textId="77777777" w:rsidR="004A6847" w:rsidRPr="003D5BFC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7F56092" w14:textId="77777777" w:rsidR="004A6847" w:rsidRPr="003D5BFC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EE2FC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27.3pt;margin-top:99.15pt;width:466.1pt;height:345.05pt;z-index:25163315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" filled="f" stroked="f" strokeweight=".5pt">
                <v:textbox inset="0,0,0,0">
                  <w:txbxContent>
                    <w:p w14:paraId="0FEE2848" w14:textId="77777777" w:rsidR="004A6847" w:rsidRPr="003D5BFC" w:rsidRDefault="00AE4A01" w:rsidP="004A6847">
                      <w:pPr>
                        <w:pStyle w:val="NoSpacing"/>
                        <w:spacing w:before="40" w:after="560" w:line="216" w:lineRule="auto"/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</w:rPr>
                        <w:t>倉庫向け標準運用手順</w:t>
                      </w:r>
                    </w:p>
                    <w:sdt>
                      <w:sdtPr>
                        <w:rPr>
                          <w:rFonts w:ascii="Century Gothic" w:eastAsia="MS PGothic" w:hAnsi="Century Gothic"/>
                          <w:b/>
                          <w:caps/>
                          <w:color w:val="222A35" w:themeColor="text2" w:themeShade="80"/>
                          <w:sz w:val="40"/>
                          <w:szCs w:val="28"/>
                        </w:rPr>
                        <w:alias w:val="サブタイトル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color w:val="1F4E79" w:themeColor="accent5" w:themeShade="80"/>
                        </w:rPr>
                      </w:sdtEndPr>
                      <w:sdtContent>
                        <w:p w14:paraId="3E8C14FE" w14:textId="77777777" w:rsidR="004A6847" w:rsidRPr="003D5BFC" w:rsidRDefault="004A6847" w:rsidP="004A6847">
                          <w:pPr>
                            <w:pStyle w:val="NoSpacing"/>
                            <w:spacing w:before="40" w:after="40"/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  <w:szCs w:val="28"/>
                            </w:rPr>
                          </w:pPr>
                          <w:r w:rsidRPr="003D5BFC"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</w:rPr>
                            <w:t xml:space="preserve">     </w:t>
                          </w:r>
                        </w:p>
                      </w:sdtContent>
                    </w:sdt>
                    <w:p w14:paraId="1F0E2F04" w14:textId="77777777" w:rsidR="004A6847" w:rsidRPr="003D5BFC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組織</w:t>
                      </w:r>
                      <w:r w:rsidRPr="003D5BFC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/</w:t>
                      </w:r>
                      <w:r w:rsidRPr="003D5BFC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団体名</w:t>
                      </w:r>
                    </w:p>
                    <w:p w14:paraId="7E2E5EA7" w14:textId="77777777" w:rsidR="004A6847" w:rsidRPr="003D5BFC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TW"/>
                        </w:rPr>
                        <w:t>番地</w:t>
                      </w:r>
                    </w:p>
                    <w:p w14:paraId="53F22155" w14:textId="77777777" w:rsidR="004A6847" w:rsidRPr="003D5BFC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TW"/>
                        </w:rPr>
                        <w:t>市区町村、都道府県、郵便番号</w:t>
                      </w:r>
                    </w:p>
                    <w:p w14:paraId="0AF58CAE" w14:textId="77777777" w:rsidR="004A6847" w:rsidRPr="003D5BFC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</w:p>
                    <w:p w14:paraId="092297AD" w14:textId="77777777" w:rsidR="004A6847" w:rsidRPr="003D5BFC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0F217EA0" w14:textId="77777777" w:rsidR="004A6847" w:rsidRPr="003D5BFC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13036B23" w14:textId="77777777" w:rsidR="004A6847" w:rsidRPr="003D5BFC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バージョン</w:t>
                      </w:r>
                      <w:r w:rsidRPr="003D5BFC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 xml:space="preserve"> 0.0.0</w:t>
                      </w:r>
                    </w:p>
                    <w:p w14:paraId="0531DB3C" w14:textId="77777777" w:rsidR="004A6847" w:rsidRPr="003D5BFC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64B44524" w14:textId="77777777" w:rsidR="004A6847" w:rsidRPr="003D5BFC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72CD66B1" w14:textId="77777777" w:rsidR="000C17B1" w:rsidRPr="003D5BFC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CE994BA" w14:textId="77777777" w:rsidR="000C17B1" w:rsidRPr="003D5BFC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Cs w:val="24"/>
                        </w:rPr>
                      </w:pPr>
                      <w:r w:rsidRPr="003D5BFC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</w:rPr>
                        <w:t>担当部署</w:t>
                      </w:r>
                    </w:p>
                    <w:p w14:paraId="37FB8A4C" w14:textId="77777777" w:rsidR="004A6847" w:rsidRPr="003D5BFC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7F56092" w14:textId="77777777" w:rsidR="004A6847" w:rsidRPr="003D5BFC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13306A9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3D9355EA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5853C7A6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211F1CC0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419EA560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7E3B337B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4032ED32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7CC26636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48D817A8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2510738E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032DDB2B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113DA62A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051C4CD1" w14:textId="77777777" w:rsidR="004A6847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3528"/>
        <w:gridCol w:w="2160"/>
        <w:gridCol w:w="3523"/>
      </w:tblGrid>
      <w:tr w:rsidR="004A6847" w:rsidRPr="006E419F" w14:paraId="1BB07AAC" w14:textId="77777777" w:rsidTr="00D46EEE">
        <w:trPr>
          <w:cantSplit/>
          <w:trHeight w:val="440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29BB90D8" w14:textId="77777777" w:rsidR="004A6847" w:rsidRPr="003D5BFC" w:rsidRDefault="004A6847" w:rsidP="003D5BFC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3D5BFC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D65DC8" w:rsidRPr="006E419F" w14:paraId="5FE2993E" w14:textId="77777777" w:rsidTr="00D65DC8">
        <w:trPr>
          <w:cantSplit/>
          <w:trHeight w:val="576"/>
          <w:tblHeader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5C5EE7E8" w14:textId="77777777" w:rsidR="00D65DC8" w:rsidRPr="00D65DC8" w:rsidRDefault="00D65DC8" w:rsidP="003D5BFC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3D5BFC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バージョン番号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F39DCD" w14:textId="77777777" w:rsidR="00D65DC8" w:rsidRPr="00D65DC8" w:rsidRDefault="00D65DC8" w:rsidP="003D5BFC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7FF9983C" w14:textId="77777777" w:rsidR="00D65DC8" w:rsidRPr="00D65DC8" w:rsidRDefault="00D65DC8" w:rsidP="003D5BFC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3D5BFC">
              <w:rPr>
                <w:rFonts w:ascii="Century Gothic" w:eastAsia="MS PGothic" w:hAnsi="Century Gothic"/>
                <w:color w:val="000000" w:themeColor="text1"/>
                <w:sz w:val="16"/>
              </w:rPr>
              <w:t>現行バージョンの日付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52430A" w14:textId="77777777" w:rsidR="00D65DC8" w:rsidRPr="003D5BFC" w:rsidRDefault="00D65DC8" w:rsidP="003D5BFC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1B40EBD9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31DCBB9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発効日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D36C5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0CB171A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有効期限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2443F" w14:textId="77777777" w:rsidR="00D65DC8" w:rsidRPr="003D5BFC" w:rsidRDefault="00D65DC8" w:rsidP="003D5BFC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6B5A82C6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24A497D6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担当者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1A277" w14:textId="77777777" w:rsidR="00D65DC8" w:rsidRPr="006E419F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11A29224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署名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D1991" w14:textId="77777777" w:rsidR="00D65DC8" w:rsidRPr="003D5BFC" w:rsidRDefault="00D65DC8" w:rsidP="003D5BFC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65DC8" w:rsidRPr="006E419F" w14:paraId="5D4705C8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0A57E17D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 xml:space="preserve">QA </w:t>
            </w: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マネージャー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2401D" w14:textId="77777777" w:rsidR="00D65DC8" w:rsidRPr="006E419F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02129239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署名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804796" w14:textId="77777777" w:rsidR="00D65DC8" w:rsidRPr="003D5BFC" w:rsidRDefault="00D65DC8" w:rsidP="003D5BFC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65DC8" w:rsidRPr="006E419F" w14:paraId="56A789E1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08B5B4A8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作成者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05332" w14:textId="77777777" w:rsidR="00D65DC8" w:rsidRPr="006E419F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61E4678C" w14:textId="77777777" w:rsidR="00D65DC8" w:rsidRPr="00D65DC8" w:rsidRDefault="00D65DC8" w:rsidP="003D5BFC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56384" w14:textId="77777777" w:rsidR="00D65DC8" w:rsidRPr="003D5BFC" w:rsidRDefault="00D65DC8" w:rsidP="003D5BFC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74616F27" w14:textId="77777777" w:rsidR="005110F5" w:rsidRPr="003D5BFC" w:rsidRDefault="005110F5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58F21304" w14:textId="77777777" w:rsidR="005110F5" w:rsidRPr="003D5BFC" w:rsidRDefault="005110F5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59D0775D" w14:textId="77777777" w:rsidR="005110F5" w:rsidRPr="003D5BFC" w:rsidRDefault="005110F5" w:rsidP="003D5BFC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3D5BFC">
        <w:rPr>
          <w:rFonts w:ascii="Century Gothic" w:eastAsia="MS PGothic" w:hAnsi="Century Gothic"/>
          <w:b/>
          <w:color w:val="44546A" w:themeColor="text2"/>
          <w:sz w:val="22"/>
        </w:rPr>
        <w:t>レビュー手順</w:t>
      </w:r>
    </w:p>
    <w:p w14:paraId="2D800EBE" w14:textId="77777777" w:rsidR="005110F5" w:rsidRPr="003D5BFC" w:rsidRDefault="005110F5" w:rsidP="003D5BFC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24C24E57" w14:textId="77777777" w:rsidR="005110F5" w:rsidRPr="003D5BFC" w:rsidRDefault="005110F5" w:rsidP="003D5BFC">
      <w:pPr>
        <w:autoSpaceDE w:val="0"/>
        <w:autoSpaceDN w:val="0"/>
        <w:textAlignment w:val="baseline"/>
        <w:rPr>
          <w:rFonts w:ascii="Century Gothic" w:eastAsia="MS PGothic" w:hAnsi="Century Gothic" w:cs="Arial"/>
          <w:color w:val="000000"/>
        </w:rPr>
      </w:pPr>
      <w:r w:rsidRPr="003D5BFC">
        <w:rPr>
          <w:rFonts w:ascii="Century Gothic" w:eastAsia="MS PGothic" w:hAnsi="Century Gothic"/>
          <w:color w:val="000000"/>
        </w:rPr>
        <w:t>標準運用手順のレビューと更新を行う頻度と、担当者を列挙します。</w:t>
      </w:r>
      <w:r w:rsidRPr="003D5BFC">
        <w:rPr>
          <w:rFonts w:ascii="Century Gothic" w:eastAsia="MS PGothic" w:hAnsi="Century Gothic"/>
          <w:color w:val="000000"/>
        </w:rPr>
        <w:t xml:space="preserve"> </w:t>
      </w:r>
    </w:p>
    <w:p w14:paraId="4D4425BD" w14:textId="77777777" w:rsidR="005110F5" w:rsidRPr="003D5BFC" w:rsidRDefault="005110F5" w:rsidP="003D5BFC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5110F5" w:rsidRPr="006E419F" w14:paraId="72F3057F" w14:textId="77777777" w:rsidTr="00D65DC8">
        <w:trPr>
          <w:trHeight w:val="1008"/>
        </w:trPr>
        <w:tc>
          <w:tcPr>
            <w:tcW w:w="11376" w:type="dxa"/>
          </w:tcPr>
          <w:p w14:paraId="4A689E19" w14:textId="77777777" w:rsidR="005110F5" w:rsidRPr="003D5BFC" w:rsidRDefault="005110F5" w:rsidP="003D5BFC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A860824" w14:textId="77777777" w:rsidR="005110F5" w:rsidRPr="003D5BFC" w:rsidRDefault="005110F5" w:rsidP="003D5BFC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7026D0B8" w14:textId="77777777" w:rsidR="00BC7F9D" w:rsidRPr="003D5BFC" w:rsidRDefault="004A6847" w:rsidP="003D5BFC">
      <w:pPr>
        <w:autoSpaceDE w:val="0"/>
        <w:autoSpaceDN w:val="0"/>
        <w:rPr>
          <w:rFonts w:ascii="Century Gothic" w:eastAsia="MS PGothic" w:hAnsi="Century Gothic"/>
        </w:rPr>
      </w:pPr>
      <w:r w:rsidRPr="003D5BFC">
        <w:rPr>
          <w:rFonts w:ascii="Century Gothic" w:eastAsia="MS PGothic" w:hAnsi="Century Gothic"/>
        </w:rPr>
        <w:br w:type="page"/>
      </w:r>
    </w:p>
    <w:p w14:paraId="1C221F27" w14:textId="77777777" w:rsidR="000C17B1" w:rsidRPr="003D5BFC" w:rsidRDefault="000C17B1" w:rsidP="003D5BFC">
      <w:pPr>
        <w:autoSpaceDE w:val="0"/>
        <w:autoSpaceDN w:val="0"/>
        <w:spacing w:line="360" w:lineRule="auto"/>
        <w:rPr>
          <w:rFonts w:ascii="Century Gothic" w:eastAsia="MS PGothic" w:hAnsi="Century Gothic"/>
        </w:rPr>
      </w:pPr>
    </w:p>
    <w:p w14:paraId="6411DBD4" w14:textId="77777777" w:rsidR="00432C5B" w:rsidRPr="003D5BFC" w:rsidRDefault="00432C5B" w:rsidP="003D5BFC">
      <w:pPr>
        <w:pStyle w:val="ListParagraph"/>
        <w:numPr>
          <w:ilvl w:val="0"/>
          <w:numId w:val="14"/>
        </w:numPr>
        <w:autoSpaceDE w:val="0"/>
        <w:autoSpaceDN w:val="0"/>
        <w:spacing w:line="276" w:lineRule="auto"/>
        <w:rPr>
          <w:rFonts w:ascii="Century Gothic" w:eastAsia="MS PGothic" w:hAnsi="Century Gothic"/>
          <w:b/>
          <w:color w:val="44546A" w:themeColor="text2"/>
        </w:rPr>
      </w:pPr>
      <w:r w:rsidRPr="003D5BFC">
        <w:rPr>
          <w:rFonts w:ascii="Century Gothic" w:eastAsia="MS PGothic" w:hAnsi="Century Gothic"/>
          <w:b/>
          <w:color w:val="44546A" w:themeColor="text2"/>
        </w:rPr>
        <w:t>概要</w:t>
      </w:r>
    </w:p>
    <w:p w14:paraId="1C2B4ADB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18"/>
          <w:szCs w:val="18"/>
        </w:rPr>
      </w:pPr>
      <w:r w:rsidRPr="003D5BFC">
        <w:rPr>
          <w:rFonts w:ascii="Century Gothic" w:eastAsia="MS PGothic" w:hAnsi="Century Gothic"/>
          <w:sz w:val="18"/>
        </w:rPr>
        <w:t>ドキュメントの目的。一般情報。</w:t>
      </w:r>
      <w:r w:rsidRPr="003D5BFC">
        <w:rPr>
          <w:rFonts w:ascii="Century Gothic" w:eastAsia="MS PGothic" w:hAnsi="Century Gothic"/>
          <w:sz w:val="18"/>
          <w:szCs w:val="18"/>
        </w:rPr>
        <w:br/>
      </w:r>
      <w:r w:rsidRPr="003D5BFC">
        <w:rPr>
          <w:rFonts w:ascii="Century Gothic" w:eastAsia="MS PGothic" w:hAnsi="Century Gothic"/>
          <w:sz w:val="18"/>
        </w:rPr>
        <w:t>-</w:t>
      </w:r>
    </w:p>
    <w:p w14:paraId="43E36A2E" w14:textId="77777777" w:rsidR="00432C5B" w:rsidRPr="00DA4677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21"/>
          <w:szCs w:val="21"/>
        </w:rPr>
      </w:pPr>
      <w:r w:rsidRPr="003D5BFC">
        <w:rPr>
          <w:rFonts w:ascii="Century Gothic" w:eastAsia="MS PGothic" w:hAnsi="Century Gothic"/>
          <w:sz w:val="18"/>
        </w:rPr>
        <w:t>この標準運用手順を規定するポリシー、規制、法律は？</w:t>
      </w:r>
      <w:r w:rsidRPr="003D5BFC">
        <w:rPr>
          <w:rFonts w:ascii="Century Gothic" w:eastAsia="MS PGothic" w:hAnsi="Century Gothic"/>
          <w:sz w:val="18"/>
          <w:szCs w:val="18"/>
        </w:rPr>
        <w:br/>
      </w:r>
      <w:r w:rsidRPr="003D5BFC">
        <w:rPr>
          <w:rFonts w:ascii="Century Gothic" w:eastAsia="MS PGothic" w:hAnsi="Century Gothic"/>
          <w:sz w:val="18"/>
        </w:rPr>
        <w:t>-</w:t>
      </w:r>
      <w:r w:rsidRPr="003D5BFC">
        <w:rPr>
          <w:rFonts w:ascii="Century Gothic" w:eastAsia="MS PGothic" w:hAnsi="Century Gothic"/>
        </w:rPr>
        <w:br/>
      </w:r>
    </w:p>
    <w:p w14:paraId="066D5083" w14:textId="77777777" w:rsidR="00432C5B" w:rsidRPr="003D5BFC" w:rsidRDefault="00432C5B" w:rsidP="003D5BFC">
      <w:pPr>
        <w:pStyle w:val="ListParagraph"/>
        <w:numPr>
          <w:ilvl w:val="0"/>
          <w:numId w:val="14"/>
        </w:numPr>
        <w:autoSpaceDE w:val="0"/>
        <w:autoSpaceDN w:val="0"/>
        <w:spacing w:line="276" w:lineRule="auto"/>
        <w:rPr>
          <w:rFonts w:ascii="Century Gothic" w:eastAsia="MS PGothic" w:hAnsi="Century Gothic"/>
          <w:b/>
          <w:color w:val="44546A" w:themeColor="text2"/>
        </w:rPr>
      </w:pPr>
      <w:r w:rsidRPr="003D5BFC">
        <w:rPr>
          <w:rFonts w:ascii="Century Gothic" w:eastAsia="MS PGothic" w:hAnsi="Century Gothic"/>
          <w:b/>
          <w:color w:val="44546A" w:themeColor="text2"/>
        </w:rPr>
        <w:t>注文</w:t>
      </w:r>
    </w:p>
    <w:p w14:paraId="2AB6775A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注文フォームの場所は？紙ですか？</w:t>
      </w:r>
      <w:r w:rsidRPr="003D5BFC">
        <w:rPr>
          <w:rFonts w:ascii="Century Gothic" w:eastAsia="MS PGothic" w:hAnsi="Century Gothic"/>
          <w:sz w:val="18"/>
        </w:rPr>
        <w:t xml:space="preserve">Web </w:t>
      </w:r>
      <w:r w:rsidRPr="003D5BFC">
        <w:rPr>
          <w:rFonts w:ascii="Century Gothic" w:eastAsia="MS PGothic" w:hAnsi="Century Gothic"/>
          <w:sz w:val="18"/>
        </w:rPr>
        <w:t>アドレスは？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350D6F4B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注文方法</w:t>
      </w:r>
      <w:r w:rsidRPr="003D5BFC">
        <w:rPr>
          <w:rFonts w:ascii="Century Gothic" w:eastAsia="MS PGothic" w:hAnsi="Century Gothic"/>
          <w:sz w:val="18"/>
        </w:rPr>
        <w:t xml:space="preserve">: </w:t>
      </w:r>
      <w:r w:rsidRPr="003D5BFC">
        <w:rPr>
          <w:rFonts w:ascii="Century Gothic" w:eastAsia="MS PGothic" w:hAnsi="Century Gothic"/>
          <w:sz w:val="18"/>
        </w:rPr>
        <w:t>ログオンの指示は？</w:t>
      </w:r>
      <w:r w:rsidRPr="003D5BFC">
        <w:rPr>
          <w:rFonts w:ascii="Century Gothic" w:eastAsia="MS PGothic" w:hAnsi="Century Gothic"/>
          <w:sz w:val="18"/>
        </w:rPr>
        <w:t xml:space="preserve"> 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5F73618B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承認済みベンダー、製品番号、納品の種類など、注文プロセスの詳細は？数量の制限は？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6871EE68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承認が必要ですか？誰の承認ですか？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75D3EE9C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承認または注文のステータスを確認するには？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5E75C6EA" w14:textId="77777777" w:rsidR="00432C5B" w:rsidRPr="00DA4677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540"/>
        <w:rPr>
          <w:rFonts w:ascii="Century Gothic" w:eastAsia="MS PGothic" w:hAnsi="Century Gothic"/>
          <w:sz w:val="21"/>
          <w:szCs w:val="21"/>
        </w:rPr>
      </w:pPr>
      <w:r w:rsidRPr="003D5BFC">
        <w:rPr>
          <w:rFonts w:ascii="Century Gothic" w:eastAsia="MS PGothic" w:hAnsi="Century Gothic"/>
          <w:sz w:val="18"/>
        </w:rPr>
        <w:t>注文フォームを送信する方法や場所は？</w:t>
      </w:r>
      <w:r w:rsidRPr="003D5BFC">
        <w:rPr>
          <w:rFonts w:ascii="Century Gothic" w:eastAsia="MS PGothic" w:hAnsi="Century Gothic"/>
          <w:sz w:val="18"/>
        </w:rPr>
        <w:br/>
        <w:t>-</w:t>
      </w:r>
      <w:r w:rsidRPr="003D5BFC">
        <w:rPr>
          <w:rFonts w:ascii="Century Gothic" w:eastAsia="MS PGothic" w:hAnsi="Century Gothic"/>
        </w:rPr>
        <w:br/>
      </w:r>
    </w:p>
    <w:p w14:paraId="675CDCBE" w14:textId="77777777" w:rsidR="00432C5B" w:rsidRPr="003D5BFC" w:rsidRDefault="00432C5B" w:rsidP="003D5BFC">
      <w:pPr>
        <w:pStyle w:val="ListParagraph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Century Gothic" w:eastAsia="MS PGothic" w:hAnsi="Century Gothic"/>
          <w:b/>
          <w:color w:val="44546A" w:themeColor="text2"/>
        </w:rPr>
      </w:pPr>
      <w:r w:rsidRPr="003D5BFC">
        <w:rPr>
          <w:rFonts w:ascii="Century Gothic" w:eastAsia="MS PGothic" w:hAnsi="Century Gothic"/>
          <w:b/>
          <w:color w:val="44546A" w:themeColor="text2"/>
        </w:rPr>
        <w:t>受領</w:t>
      </w:r>
    </w:p>
    <w:p w14:paraId="708D47C7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物品の受領場所は？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77078690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物品の受領者は？ログに記載すべき事項は？トラックのナンバー</w:t>
      </w:r>
      <w:r w:rsidRPr="003D5BFC">
        <w:rPr>
          <w:rFonts w:ascii="Century Gothic" w:eastAsia="MS PGothic" w:hAnsi="Century Gothic"/>
          <w:sz w:val="18"/>
        </w:rPr>
        <w:t xml:space="preserve"> </w:t>
      </w:r>
      <w:r w:rsidRPr="003D5BFC">
        <w:rPr>
          <w:rFonts w:ascii="Century Gothic" w:eastAsia="MS PGothic" w:hAnsi="Century Gothic"/>
          <w:sz w:val="18"/>
        </w:rPr>
        <w:t>プレート、会社、トラック番号は？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76C24A74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検査すべきものの有無は？配送トラックの液漏れ、臭い、害虫などを検査する必要は？問題が発生した場合に通知すべき人物は？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16AF45FF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破損した商品の処理方法は？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5D1CF2DE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物品の荷下ろし方法は？箱やパレットの汚れのチェックは？箱の損傷のチェックは？食品の破損や液漏れのチェックは？納品伝票と、箱やパレットの</w:t>
      </w:r>
      <w:r w:rsidRPr="003D5BFC">
        <w:rPr>
          <w:rFonts w:ascii="Century Gothic" w:eastAsia="MS PGothic" w:hAnsi="Century Gothic"/>
          <w:sz w:val="18"/>
        </w:rPr>
        <w:t xml:space="preserve"> ID </w:t>
      </w:r>
      <w:r w:rsidRPr="003D5BFC">
        <w:rPr>
          <w:rFonts w:ascii="Century Gothic" w:eastAsia="MS PGothic" w:hAnsi="Century Gothic"/>
          <w:sz w:val="18"/>
        </w:rPr>
        <w:t>を照合しますか？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3A9E276F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物品の荷ほどき方法は？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605B9FAB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物品の開梱、確認、および荷ほどき方法は？数え上げは？ラベル付けは？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360954DD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壊れやすい荷物や危険な荷物を取り扱う特別な手順は？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1F0971C9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印刷物、製造物、原材料のそれぞれについて、手順は異なりますか？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485EFB25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荷物の記録方法と場所は？記載すべき情報は何ですか？</w:t>
      </w:r>
      <w:r w:rsidRPr="003D5BFC">
        <w:rPr>
          <w:rFonts w:ascii="Century Gothic" w:eastAsia="MS PGothic" w:hAnsi="Century Gothic"/>
          <w:sz w:val="18"/>
        </w:rPr>
        <w:t xml:space="preserve"> 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7ED58D15" w14:textId="77777777" w:rsidR="00432C5B" w:rsidRPr="003D5BFC" w:rsidRDefault="00432C5B" w:rsidP="003D5BFC">
      <w:pPr>
        <w:pStyle w:val="ListParagraph"/>
        <w:numPr>
          <w:ilvl w:val="1"/>
          <w:numId w:val="14"/>
        </w:numPr>
        <w:autoSpaceDE w:val="0"/>
        <w:autoSpaceDN w:val="0"/>
        <w:spacing w:line="276" w:lineRule="auto"/>
        <w:ind w:left="900" w:hanging="612"/>
        <w:rPr>
          <w:rFonts w:ascii="Century Gothic" w:eastAsia="MS PGothic" w:hAnsi="Century Gothic"/>
          <w:sz w:val="18"/>
        </w:rPr>
      </w:pPr>
      <w:r w:rsidRPr="003D5BFC">
        <w:rPr>
          <w:rFonts w:ascii="Century Gothic" w:eastAsia="MS PGothic" w:hAnsi="Century Gothic"/>
          <w:sz w:val="18"/>
        </w:rPr>
        <w:t>梱包伝票などの書類の処理方法は？</w:t>
      </w:r>
      <w:r w:rsidRPr="003D5BFC">
        <w:rPr>
          <w:rFonts w:ascii="Century Gothic" w:eastAsia="MS PGothic" w:hAnsi="Century Gothic"/>
          <w:sz w:val="18"/>
        </w:rPr>
        <w:br/>
        <w:t>-</w:t>
      </w:r>
    </w:p>
    <w:p w14:paraId="61926C3E" w14:textId="77777777" w:rsidR="00C707EE" w:rsidRPr="00DA4677" w:rsidRDefault="00C707EE" w:rsidP="003D5BFC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4"/>
          <w:szCs w:val="22"/>
        </w:rPr>
      </w:pPr>
    </w:p>
    <w:p w14:paraId="494F6C0D" w14:textId="77777777" w:rsidR="00C707EE" w:rsidRPr="003D5BFC" w:rsidRDefault="00C707EE" w:rsidP="003D5BFC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3D5BFC">
        <w:rPr>
          <w:rFonts w:ascii="Century Gothic" w:eastAsia="MS PGothic" w:hAnsi="Century Gothic"/>
          <w:b/>
          <w:color w:val="44546A" w:themeColor="text2"/>
          <w:sz w:val="21"/>
        </w:rPr>
        <w:t>スタッフ署名</w:t>
      </w:r>
    </w:p>
    <w:p w14:paraId="06F10D49" w14:textId="77777777" w:rsidR="00C707EE" w:rsidRPr="003D5BFC" w:rsidRDefault="00C707EE" w:rsidP="003D5BFC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689765D6" w14:textId="77777777" w:rsidR="00C707EE" w:rsidRPr="003D5BFC" w:rsidRDefault="00C707EE" w:rsidP="003D5BFC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3D5BFC">
        <w:rPr>
          <w:rFonts w:ascii="Century Gothic" w:eastAsia="MS PGothic" w:hAnsi="Century Gothic"/>
          <w:color w:val="000000"/>
        </w:rPr>
        <w:t>手順を読んで理解したことを確認する署名を、従業員から取得します。</w:t>
      </w:r>
      <w:r w:rsidRPr="003D5BFC">
        <w:rPr>
          <w:rFonts w:ascii="Century Gothic" w:eastAsia="MS PGothic" w:hAnsi="Century Gothic"/>
          <w:color w:val="000000"/>
        </w:rPr>
        <w:t xml:space="preserve"> </w:t>
      </w:r>
    </w:p>
    <w:p w14:paraId="132AA50D" w14:textId="77777777" w:rsidR="00C707EE" w:rsidRPr="00DA4677" w:rsidRDefault="00C707EE" w:rsidP="003D5BFC">
      <w:pPr>
        <w:autoSpaceDE w:val="0"/>
        <w:autoSpaceDN w:val="0"/>
        <w:rPr>
          <w:rFonts w:ascii="Century Gothic" w:eastAsia="MS PGothic" w:hAnsi="Century Gothic"/>
          <w:szCs w:val="22"/>
        </w:rPr>
      </w:pPr>
    </w:p>
    <w:tbl>
      <w:tblPr>
        <w:tblStyle w:val="TableGrid"/>
        <w:tblW w:w="114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2"/>
        <w:gridCol w:w="4363"/>
        <w:gridCol w:w="2700"/>
      </w:tblGrid>
      <w:tr w:rsidR="00C707EE" w:rsidRPr="006E419F" w14:paraId="2D3D280A" w14:textId="77777777" w:rsidTr="00D46EEE">
        <w:trPr>
          <w:trHeight w:val="360"/>
        </w:trPr>
        <w:tc>
          <w:tcPr>
            <w:tcW w:w="4362" w:type="dxa"/>
            <w:shd w:val="clear" w:color="auto" w:fill="44546A" w:themeFill="text2"/>
            <w:vAlign w:val="center"/>
          </w:tcPr>
          <w:p w14:paraId="660AA32F" w14:textId="77777777" w:rsidR="00C707EE" w:rsidRPr="005110F5" w:rsidRDefault="00C707EE" w:rsidP="003D5BFC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スタッフ</w:t>
            </w: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 xml:space="preserve"> </w:t>
            </w: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メンバー氏名</w:t>
            </w:r>
          </w:p>
        </w:tc>
        <w:tc>
          <w:tcPr>
            <w:tcW w:w="4363" w:type="dxa"/>
            <w:shd w:val="clear" w:color="auto" w:fill="44546A" w:themeFill="text2"/>
            <w:vAlign w:val="center"/>
          </w:tcPr>
          <w:p w14:paraId="41233C82" w14:textId="77777777" w:rsidR="00C707EE" w:rsidRPr="005110F5" w:rsidRDefault="00C707EE" w:rsidP="003D5BFC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署名</w:t>
            </w:r>
          </w:p>
        </w:tc>
        <w:tc>
          <w:tcPr>
            <w:tcW w:w="2700" w:type="dxa"/>
            <w:shd w:val="clear" w:color="auto" w:fill="44546A" w:themeFill="text2"/>
            <w:vAlign w:val="center"/>
          </w:tcPr>
          <w:p w14:paraId="7FD5196B" w14:textId="77777777" w:rsidR="00C707EE" w:rsidRPr="003D5BFC" w:rsidRDefault="00C707EE" w:rsidP="003D5BF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</w:pPr>
            <w:r w:rsidRPr="003D5BFC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日付</w:t>
            </w:r>
          </w:p>
        </w:tc>
      </w:tr>
      <w:tr w:rsidR="00C707EE" w:rsidRPr="00136AB5" w14:paraId="2BC3654A" w14:textId="77777777" w:rsidTr="00C707EE">
        <w:trPr>
          <w:trHeight w:val="288"/>
        </w:trPr>
        <w:tc>
          <w:tcPr>
            <w:tcW w:w="4362" w:type="dxa"/>
            <w:vAlign w:val="center"/>
          </w:tcPr>
          <w:p w14:paraId="1E35DF60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13C73441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C2C54F0" w14:textId="77777777" w:rsidR="00C707EE" w:rsidRPr="003D5BFC" w:rsidRDefault="00C707EE" w:rsidP="003D5BFC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C707EE" w:rsidRPr="00136AB5" w14:paraId="5CB9307C" w14:textId="77777777" w:rsidTr="00C707EE">
        <w:trPr>
          <w:trHeight w:val="288"/>
        </w:trPr>
        <w:tc>
          <w:tcPr>
            <w:tcW w:w="4362" w:type="dxa"/>
            <w:vAlign w:val="center"/>
          </w:tcPr>
          <w:p w14:paraId="02118328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74E13CA4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7FE058BC" w14:textId="77777777" w:rsidR="00C707EE" w:rsidRPr="003D5BFC" w:rsidRDefault="00C707EE" w:rsidP="003D5BFC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C707EE" w:rsidRPr="00136AB5" w14:paraId="48FD8684" w14:textId="77777777" w:rsidTr="00C707EE">
        <w:trPr>
          <w:trHeight w:val="288"/>
        </w:trPr>
        <w:tc>
          <w:tcPr>
            <w:tcW w:w="4362" w:type="dxa"/>
            <w:vAlign w:val="center"/>
          </w:tcPr>
          <w:p w14:paraId="4785FF8E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7AA9C3BF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DC77C6F" w14:textId="77777777" w:rsidR="00C707EE" w:rsidRPr="003D5BFC" w:rsidRDefault="00C707EE" w:rsidP="003D5BFC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C707EE" w:rsidRPr="00136AB5" w14:paraId="3186DCDF" w14:textId="77777777" w:rsidTr="00C707EE">
        <w:trPr>
          <w:trHeight w:val="288"/>
        </w:trPr>
        <w:tc>
          <w:tcPr>
            <w:tcW w:w="4362" w:type="dxa"/>
            <w:vAlign w:val="center"/>
          </w:tcPr>
          <w:p w14:paraId="411E47C6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41B45E42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3F90CFF6" w14:textId="77777777" w:rsidR="00C707EE" w:rsidRPr="003D5BFC" w:rsidRDefault="00C707EE" w:rsidP="003D5BFC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C707EE" w:rsidRPr="00136AB5" w14:paraId="14FF1770" w14:textId="77777777" w:rsidTr="00C707EE">
        <w:trPr>
          <w:trHeight w:val="288"/>
        </w:trPr>
        <w:tc>
          <w:tcPr>
            <w:tcW w:w="4362" w:type="dxa"/>
            <w:vAlign w:val="center"/>
          </w:tcPr>
          <w:p w14:paraId="1DD41BF3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6D40F0F2" w14:textId="77777777" w:rsidR="00C707EE" w:rsidRPr="00136AB5" w:rsidRDefault="00C707EE" w:rsidP="003D5BFC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6F68728A" w14:textId="77777777" w:rsidR="00C707EE" w:rsidRPr="003D5BFC" w:rsidRDefault="00C707EE" w:rsidP="003D5BFC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</w:tbl>
    <w:p w14:paraId="1932EE8B" w14:textId="77777777" w:rsidR="006E419F" w:rsidRPr="003D5BFC" w:rsidRDefault="006E419F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51F60F94" w14:textId="77777777" w:rsidR="006B5ECE" w:rsidRPr="003D5BFC" w:rsidRDefault="006B5ECE" w:rsidP="003D5BFC">
      <w:pPr>
        <w:autoSpaceDE w:val="0"/>
        <w:autoSpaceDN w:val="0"/>
        <w:rPr>
          <w:rFonts w:ascii="Century Gothic" w:eastAsia="MS PGothic" w:hAnsi="Century Gothic"/>
        </w:rPr>
      </w:pPr>
    </w:p>
    <w:p w14:paraId="67C08CBC" w14:textId="77777777" w:rsidR="00FF51C2" w:rsidRPr="003D5BFC" w:rsidRDefault="00FF51C2" w:rsidP="003D5BF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6E419F" w14:paraId="32B85B8A" w14:textId="77777777" w:rsidTr="00DA4677">
        <w:trPr>
          <w:trHeight w:val="2387"/>
        </w:trPr>
        <w:tc>
          <w:tcPr>
            <w:tcW w:w="11062" w:type="dxa"/>
          </w:tcPr>
          <w:p w14:paraId="60E3FEAF" w14:textId="77777777" w:rsidR="00FF51C2" w:rsidRPr="003D5BFC" w:rsidRDefault="00FF51C2" w:rsidP="003D5BFC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D5BF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3D5BF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3D5BF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5AE591E" w14:textId="77777777" w:rsidR="00FF51C2" w:rsidRPr="003D5BFC" w:rsidRDefault="00FF51C2" w:rsidP="003D5BFC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C9D89B3" w14:textId="77777777" w:rsidR="00FF51C2" w:rsidRPr="003D5BFC" w:rsidRDefault="00FF51C2" w:rsidP="003D5BFC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3D5BF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3D5BFC">
              <w:rPr>
                <w:rFonts w:ascii="Century Gothic" w:eastAsia="MS PGothic" w:hAnsi="Century Gothic"/>
                <w:sz w:val="22"/>
              </w:rPr>
              <w:t>がこの</w:t>
            </w:r>
            <w:r w:rsidRPr="003D5BF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D5BFC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3D5BF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3D5BFC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3D5BF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D5BFC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3D5BF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D5BFC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D5BFC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3D5BFC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59C89DB" w14:textId="77777777" w:rsidR="006B5ECE" w:rsidRPr="003D5BFC" w:rsidRDefault="006B5ECE" w:rsidP="003D5BFC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3D5BFC" w:rsidSect="00EE623D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2DD2" w14:textId="77777777" w:rsidR="006572BE" w:rsidRDefault="006572BE" w:rsidP="0055337A">
      <w:r>
        <w:separator/>
      </w:r>
    </w:p>
  </w:endnote>
  <w:endnote w:type="continuationSeparator" w:id="0">
    <w:p w14:paraId="40D03CE6" w14:textId="77777777" w:rsidR="006572BE" w:rsidRDefault="006572BE" w:rsidP="005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1B13" w14:textId="77777777" w:rsidR="006572BE" w:rsidRDefault="006572BE" w:rsidP="0055337A">
      <w:r>
        <w:separator/>
      </w:r>
    </w:p>
  </w:footnote>
  <w:footnote w:type="continuationSeparator" w:id="0">
    <w:p w14:paraId="1B2B2BD6" w14:textId="77777777" w:rsidR="006572BE" w:rsidRDefault="006572BE" w:rsidP="0055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5DA3E72"/>
    <w:multiLevelType w:val="multilevel"/>
    <w:tmpl w:val="94A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1" w15:restartNumberingAfterBreak="0">
    <w:nsid w:val="2FC84A09"/>
    <w:multiLevelType w:val="multilevel"/>
    <w:tmpl w:val="1E6EB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074B34"/>
    <w:multiLevelType w:val="multilevel"/>
    <w:tmpl w:val="BC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4653169C"/>
    <w:multiLevelType w:val="multilevel"/>
    <w:tmpl w:val="EDAC6DD8"/>
    <w:lvl w:ilvl="0">
      <w:start w:val="1"/>
      <w:numFmt w:val="decimal"/>
      <w:lvlText w:val="%1."/>
      <w:lvlJc w:val="left"/>
      <w:pPr>
        <w:ind w:left="360" w:hanging="360"/>
      </w:pPr>
      <w:rPr>
        <w:color w:val="44546A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8989403">
    <w:abstractNumId w:val="9"/>
  </w:num>
  <w:num w:numId="2" w16cid:durableId="337970006">
    <w:abstractNumId w:val="8"/>
  </w:num>
  <w:num w:numId="3" w16cid:durableId="1134448828">
    <w:abstractNumId w:val="7"/>
  </w:num>
  <w:num w:numId="4" w16cid:durableId="429086527">
    <w:abstractNumId w:val="6"/>
  </w:num>
  <w:num w:numId="5" w16cid:durableId="1581989365">
    <w:abstractNumId w:val="5"/>
  </w:num>
  <w:num w:numId="6" w16cid:durableId="185407017">
    <w:abstractNumId w:val="4"/>
  </w:num>
  <w:num w:numId="7" w16cid:durableId="1482650122">
    <w:abstractNumId w:val="3"/>
  </w:num>
  <w:num w:numId="8" w16cid:durableId="215169219">
    <w:abstractNumId w:val="2"/>
  </w:num>
  <w:num w:numId="9" w16cid:durableId="1101148809">
    <w:abstractNumId w:val="1"/>
  </w:num>
  <w:num w:numId="10" w16cid:durableId="2102019566">
    <w:abstractNumId w:val="0"/>
  </w:num>
  <w:num w:numId="11" w16cid:durableId="1414351615">
    <w:abstractNumId w:val="11"/>
  </w:num>
  <w:num w:numId="12" w16cid:durableId="1935934569">
    <w:abstractNumId w:val="12"/>
  </w:num>
  <w:num w:numId="13" w16cid:durableId="1520697880">
    <w:abstractNumId w:val="10"/>
  </w:num>
  <w:num w:numId="14" w16cid:durableId="1431898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50"/>
    <w:rsid w:val="00083F50"/>
    <w:rsid w:val="000A761E"/>
    <w:rsid w:val="000B3AA5"/>
    <w:rsid w:val="000C17B1"/>
    <w:rsid w:val="000D5F7F"/>
    <w:rsid w:val="000E7AF5"/>
    <w:rsid w:val="001635A3"/>
    <w:rsid w:val="00196E40"/>
    <w:rsid w:val="002A3EE5"/>
    <w:rsid w:val="002A45FC"/>
    <w:rsid w:val="002A5513"/>
    <w:rsid w:val="002F39CD"/>
    <w:rsid w:val="00312FDF"/>
    <w:rsid w:val="0036595F"/>
    <w:rsid w:val="003758D7"/>
    <w:rsid w:val="00394B8A"/>
    <w:rsid w:val="003D28EE"/>
    <w:rsid w:val="003D5BFC"/>
    <w:rsid w:val="003F0DA0"/>
    <w:rsid w:val="003F787D"/>
    <w:rsid w:val="00422668"/>
    <w:rsid w:val="00432C5B"/>
    <w:rsid w:val="00457A26"/>
    <w:rsid w:val="00492BF1"/>
    <w:rsid w:val="004A6847"/>
    <w:rsid w:val="004B4C32"/>
    <w:rsid w:val="004D59AF"/>
    <w:rsid w:val="004E7C78"/>
    <w:rsid w:val="004F3806"/>
    <w:rsid w:val="005110F5"/>
    <w:rsid w:val="00547183"/>
    <w:rsid w:val="0055337A"/>
    <w:rsid w:val="0055457E"/>
    <w:rsid w:val="005A2BD6"/>
    <w:rsid w:val="005C499A"/>
    <w:rsid w:val="005F5ABE"/>
    <w:rsid w:val="006572BE"/>
    <w:rsid w:val="006B5ECE"/>
    <w:rsid w:val="006B6267"/>
    <w:rsid w:val="006D6888"/>
    <w:rsid w:val="006E419F"/>
    <w:rsid w:val="00714325"/>
    <w:rsid w:val="00743DBC"/>
    <w:rsid w:val="00774101"/>
    <w:rsid w:val="0078197E"/>
    <w:rsid w:val="007F08AA"/>
    <w:rsid w:val="00802FFF"/>
    <w:rsid w:val="0080739F"/>
    <w:rsid w:val="008350B3"/>
    <w:rsid w:val="0086204B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4A01"/>
    <w:rsid w:val="00B8500C"/>
    <w:rsid w:val="00BC38F6"/>
    <w:rsid w:val="00BC7F9D"/>
    <w:rsid w:val="00C12C0B"/>
    <w:rsid w:val="00C707EE"/>
    <w:rsid w:val="00CA2CD6"/>
    <w:rsid w:val="00CB4DF0"/>
    <w:rsid w:val="00CB7FA5"/>
    <w:rsid w:val="00CD39A0"/>
    <w:rsid w:val="00D022DF"/>
    <w:rsid w:val="00D65DC8"/>
    <w:rsid w:val="00D660EC"/>
    <w:rsid w:val="00D82ADF"/>
    <w:rsid w:val="00D85892"/>
    <w:rsid w:val="00DA4677"/>
    <w:rsid w:val="00DB1AE1"/>
    <w:rsid w:val="00E45E9F"/>
    <w:rsid w:val="00E62BF6"/>
    <w:rsid w:val="00EB23F8"/>
    <w:rsid w:val="00EE623D"/>
    <w:rsid w:val="00EF0255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B1F1E"/>
  <w15:docId w15:val="{2116D3C3-D0A3-6E4A-837B-9076493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eastAsiaTheme="minorEastAsia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32C5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3D5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5BFC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D5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5BFC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jp.smartsheet.com/try-it?trp=77782&amp;utm_language=JP&amp;utm_source=template-word&amp;utm_medium=content&amp;utm_campaign=ic-Warehouse+Standard+Operating+Procedure-word-77782-jp&amp;lpa=ic+Warehouse+Standard+Operating+Procedure+word+77782+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Pharmacy Standard Operating Procedure</vt:lpstr>
      <vt:lpstr>Pharmacy Standard Operating Procedure</vt:lpstr>
    </vt:vector>
  </TitlesOfParts>
  <Company>Microsoft Corporation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薬局向け標準運用手順</dc:title>
  <dc:creator>Heather Key</dc:creator>
  <cp:lastModifiedBy>Allison Okonczak</cp:lastModifiedBy>
  <cp:revision>7</cp:revision>
  <cp:lastPrinted>2018-04-15T17:50:00Z</cp:lastPrinted>
  <dcterms:created xsi:type="dcterms:W3CDTF">2023-06-01T22:05:00Z</dcterms:created>
  <dcterms:modified xsi:type="dcterms:W3CDTF">2023-10-09T20:16:00Z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